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72093">
      <w:pPr>
        <w:pStyle w:val="122"/>
        <w:framePr w:wrap="around"/>
      </w:pPr>
      <w:r>
        <w:rPr>
          <w:rFonts w:ascii="Times New Roman"/>
        </w:rPr>
        <w:t>ICS</w:t>
      </w:r>
      <w:r>
        <w:rPr>
          <w:rFonts w:hint="eastAsia" w:ascii="MS Gothic" w:hAnsi="MS Gothic" w:eastAsia="MS Gothic" w:cs="MS Gothic"/>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rPr>
        <w:t>点击此处添加ICS号</w:t>
      </w:r>
      <w:r>
        <w:fldChar w:fldCharType="end"/>
      </w:r>
      <w:bookmarkEnd w:id="0"/>
    </w:p>
    <w:p w14:paraId="23AF7B90">
      <w:pPr>
        <w:pStyle w:val="122"/>
        <w:framePr w:wrap="around"/>
      </w:pPr>
      <w:r>
        <w:rPr>
          <w:rFonts w:hint="eastAsia"/>
        </w:rPr>
        <w:t xml:space="preserve">CCS </w:t>
      </w:r>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5029A7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39AB0463">
            <w:pPr>
              <w:pStyle w:val="122"/>
              <w:framePr w:wrap="around"/>
            </w:pP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yK4v7NUA&#10;AAAHAQAADwAAAAAAAAABACAAAAAiAAAAZHJzL2Rvd25yZXYueG1sUEsBAhQAFAAAAAgAh07iQLEz&#10;6MywAQAAZwMAAA4AAAAAAAAAAQAgAAAAJAEAAGRycy9lMm9Eb2MueG1sUEsFBgAAAAAGAAYAWQEA&#10;AEYFAAAAAA==&#10;">
                      <v:fill on="t" focussize="0,0"/>
                      <v:stroke on="f"/>
                      <v:imagedata o:title=""/>
                      <o:lock v:ext="edit" aspectratio="f"/>
                    </v:rect>
                  </w:pict>
                </mc:Fallback>
              </mc:AlternateContent>
            </w:r>
            <w:r>
              <w:fldChar w:fldCharType="begin">
                <w:ffData>
                  <w:name w:val="BAH"/>
                  <w:enabled/>
                  <w:calcOnExit w:val="0"/>
                  <w:textInput/>
                </w:ffData>
              </w:fldChar>
            </w:r>
            <w:bookmarkStart w:id="1" w:name="BAH"/>
            <w:r>
              <w:instrText xml:space="preserve"> FORMTEXT </w:instrText>
            </w:r>
            <w:r>
              <w:fldChar w:fldCharType="separate"/>
            </w:r>
            <w:r>
              <w:t>     </w:t>
            </w:r>
            <w:r>
              <w:fldChar w:fldCharType="end"/>
            </w:r>
            <w:bookmarkEnd w:id="1"/>
          </w:p>
        </w:tc>
      </w:tr>
    </w:tbl>
    <w:p w14:paraId="3ACBA132">
      <w:pPr>
        <w:pStyle w:val="108"/>
        <w:framePr w:wrap="around"/>
      </w:pPr>
      <w:bookmarkStart w:id="2" w:name="c3"/>
      <w:r>
        <w:rPr>
          <w:rFonts w:hint="eastAsia"/>
        </w:rPr>
        <w:t>T/JGE</w:t>
      </w:r>
      <w:bookmarkEnd w:id="2"/>
    </w:p>
    <w:p w14:paraId="362C9DB4">
      <w:pPr>
        <w:pStyle w:val="109"/>
        <w:framePr w:wrap="around"/>
      </w:pPr>
      <w:r>
        <w:rPr>
          <w:rFonts w:hint="eastAsia"/>
        </w:rPr>
        <w:t>江西绿色生态品牌建设促进会团体标准</w:t>
      </w:r>
    </w:p>
    <w:p w14:paraId="3230FFAB">
      <w:pPr>
        <w:pStyle w:val="46"/>
        <w:framePr w:wrap="around"/>
        <w:rPr>
          <w:rFonts w:hAnsi="黑体"/>
        </w:rPr>
      </w:pPr>
      <w:r>
        <w:rPr>
          <w:rFonts w:hint="eastAsia" w:hAnsi="黑体"/>
        </w:rPr>
        <w:t>T/JGE</w:t>
      </w:r>
      <w:r>
        <w:rPr>
          <w:rFonts w:hAnsi="黑体"/>
        </w:rPr>
        <w:t xml:space="preserve"> </w:t>
      </w:r>
      <w:bookmarkStart w:id="3"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fldChar w:fldCharType="separate"/>
      </w:r>
      <w:r>
        <w:rPr>
          <w:rFonts w:hAnsi="黑体"/>
        </w:rPr>
        <w:t>XXXXX</w:t>
      </w:r>
      <w:r>
        <w:rPr>
          <w:rFonts w:hAnsi="黑体"/>
        </w:rPr>
        <w:fldChar w:fldCharType="end"/>
      </w:r>
      <w:bookmarkEnd w:id="3"/>
      <w:r>
        <w:rPr>
          <w:rFonts w:hAnsi="黑体"/>
        </w:rPr>
        <w:t>—</w:t>
      </w:r>
      <w:bookmarkStart w:id="4"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fldChar w:fldCharType="separate"/>
      </w:r>
      <w:r>
        <w:rPr>
          <w:rFonts w:hAnsi="黑体"/>
        </w:rPr>
        <w:t>XXXX</w:t>
      </w:r>
      <w:r>
        <w:rPr>
          <w:rFonts w:hAnsi="黑体"/>
        </w:rPr>
        <w:fldChar w:fldCharType="end"/>
      </w:r>
      <w:bookmarkEnd w:id="4"/>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41A313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4CAE34D2">
            <w:pPr>
              <w:pStyle w:val="75"/>
              <w:framePr w:wrap="around"/>
            </w:pPr>
            <w:bookmarkStart w:id="5" w:name="DT"/>
            <w:r>
              <w:fldChar w:fldCharType="begin">
                <w:ffData>
                  <w:name w:val="DT"/>
                  <w:enabled/>
                  <w:calcOnExit w:val="0"/>
                  <w:textInput/>
                </w:ffData>
              </w:fldChar>
            </w:r>
            <w:r>
              <w:instrText xml:space="preserve"> FORMTEXT </w:instrText>
            </w:r>
            <w:r>
              <w:fldChar w:fldCharType="separate"/>
            </w:r>
            <w:r>
              <w:t>     </w:t>
            </w:r>
            <w:r>
              <w:fldChar w:fldCharType="end"/>
            </w:r>
            <w:bookmarkEnd w:id="5"/>
          </w:p>
        </w:tc>
      </w:tr>
    </w:tbl>
    <w:p w14:paraId="0EDBCCF5">
      <w:pPr>
        <w:pStyle w:val="46"/>
        <w:framePr w:wrap="around"/>
        <w:rPr>
          <w:rFonts w:hAnsi="黑体"/>
        </w:rPr>
      </w:pPr>
    </w:p>
    <w:p w14:paraId="4C1E3AC9">
      <w:pPr>
        <w:pStyle w:val="46"/>
        <w:framePr w:wrap="around"/>
        <w:rPr>
          <w:rFonts w:hAnsi="黑体"/>
        </w:rPr>
      </w:pPr>
    </w:p>
    <w:p w14:paraId="6BAA9683">
      <w:pPr>
        <w:pStyle w:val="77"/>
        <w:framePr w:wrap="around"/>
      </w:pPr>
      <w:bookmarkStart w:id="41" w:name="_GoBack"/>
      <w:r>
        <w:t>江西绿色生态</w:t>
      </w:r>
      <w:r>
        <w:rPr>
          <w:rFonts w:hint="eastAsia"/>
        </w:rPr>
        <w:t xml:space="preserve"> 普通黄铜带材</w:t>
      </w:r>
      <w:bookmarkEnd w:id="41"/>
    </w:p>
    <w:p w14:paraId="5BD9FA13">
      <w:pPr>
        <w:pStyle w:val="78"/>
        <w:framePr w:wrap="around"/>
      </w:pPr>
      <w:r>
        <w:t>Jiangxi</w:t>
      </w:r>
      <w:r>
        <w:rPr>
          <w:rFonts w:hint="eastAsia"/>
        </w:rPr>
        <w:t xml:space="preserve"> Green Ecology - Ordinary brass strips</w:t>
      </w:r>
    </w:p>
    <w:p w14:paraId="76328B00">
      <w:pPr>
        <w:pStyle w:val="79"/>
        <w:framePr w:wrap="around"/>
      </w:pPr>
      <w:bookmarkStart w:id="6" w:name="YZBS"/>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6"/>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504A84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02B41BBD">
            <w:pPr>
              <w:pStyle w:val="80"/>
              <w:framePr w:wrap="around"/>
            </w:pPr>
            <w: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wrap="square" upright="1"/>
                          </wps:wsp>
                        </a:graphicData>
                      </a:graphic>
                    </wp:anchor>
                  </w:drawing>
                </mc:Choice>
                <mc:Fallback>
                  <w:pict>
                    <v:rect id="RQ"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f1/fg1wAAAAsB&#10;AAAPAAAAAAAAAAEAIAAAACIAAABkcnMvZG93bnJldi54bWxQSwECFAAUAAAACACHTuJAjWJ5laoB&#10;AABnAwAADgAAAAAAAAABACAAAAAmAQAAZHJzL2Uyb0RvYy54bWxQSwUGAAAAAAYABgBZAQAAQgUA&#10;AAAA&#10;">
                      <v:fill on="t" focussize="0,0"/>
                      <v:stroke on="f"/>
                      <v:imagedata o:title=""/>
                      <o:lock v:ext="edit" aspectratio="f"/>
                      <w10:anchorlock/>
                    </v:rect>
                  </w:pict>
                </mc:Fallback>
              </mc:AlternateContent>
            </w:r>
            <w:r>
              <w:fldChar w:fldCharType="begin">
                <w:ffData>
                  <w:name w:val="LB"/>
                  <w:enabled/>
                  <w:calcOnExit w:val="0"/>
                  <w:ddList>
                    <w:listEntry w:val="文稿版次选择"/>
                    <w:listEntry w:val="（工作组讨论稿）"/>
                    <w:listEntry w:val="（征求意见稿）"/>
                    <w:listEntry w:val="（送审讨论稿）"/>
                    <w:listEntry w:val="（送审稿）"/>
                    <w:listEntry w:val="（报批稿）"/>
                  </w:ddList>
                </w:ffData>
              </w:fldChar>
            </w:r>
            <w:bookmarkStart w:id="7" w:name="LB"/>
            <w:r>
              <w:instrText xml:space="preserve"> FORMDROPDOWN </w:instrText>
            </w:r>
            <w:r>
              <w:fldChar w:fldCharType="separate"/>
            </w:r>
            <w:r>
              <w:fldChar w:fldCharType="end"/>
            </w:r>
            <w:bookmarkEnd w:id="7"/>
          </w:p>
        </w:tc>
      </w:tr>
      <w:tr w14:paraId="58403D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22B05994">
            <w:pPr>
              <w:pStyle w:val="81"/>
              <w:framePr w:wrap="around"/>
            </w:pPr>
            <w:bookmarkStart w:id="8" w:name="WCRQ"/>
            <w:r>
              <w:fldChar w:fldCharType="begin">
                <w:ffData>
                  <w:name w:val="WCRQ"/>
                  <w:enabled/>
                  <w:calcOnExit w:val="0"/>
                  <w:textInput/>
                </w:ffData>
              </w:fldChar>
            </w:r>
            <w:r>
              <w:instrText xml:space="preserve"> FORMTEXT </w:instrText>
            </w:r>
            <w:r>
              <w:fldChar w:fldCharType="separate"/>
            </w:r>
            <w:r>
              <w:t>     </w:t>
            </w:r>
            <w:r>
              <w:fldChar w:fldCharType="end"/>
            </w:r>
            <w:bookmarkEnd w:id="8"/>
          </w:p>
        </w:tc>
      </w:tr>
    </w:tbl>
    <w:p w14:paraId="4894F18D">
      <w:pPr>
        <w:pStyle w:val="129"/>
        <w:framePr w:wrap="around"/>
      </w:pPr>
      <w:bookmarkStart w:id="9" w:name="FY"/>
      <w:r>
        <w:rPr>
          <w:rFonts w:ascii="黑体"/>
        </w:rPr>
        <w:fldChar w:fldCharType="begin">
          <w:ffData>
            <w:name w:val="F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0" w:name="FD"/>
      <w:r>
        <w:rPr>
          <w:rFonts w:ascii="黑体"/>
        </w:rPr>
        <w:fldChar w:fldCharType="begin">
          <w:ffData>
            <w:name w:val="F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发布</w:t>
      </w:r>
      <w: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5" name="直线 22"/>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22"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JYdrPNYAAAALAQAADwAA&#10;AAAAAAABACAAAAAiAAAAZHJzL2Rvd25yZXYueG1sUEsBAhQAFAAAAAgAh07iQCiGWiffAQAA0AMA&#10;AA4AAAAAAAAAAQAgAAAAJQEAAGRycy9lMm9Eb2MueG1sUEsFBgAAAAAGAAYAWQEAAHYFAAAAAA==&#10;">
                <v:fill on="f" focussize="0,0"/>
                <v:stroke color="#000000" joinstyle="round"/>
                <v:imagedata o:title=""/>
                <o:lock v:ext="edit" aspectratio="f"/>
                <w10:anchorlock/>
              </v:line>
            </w:pict>
          </mc:Fallback>
        </mc:AlternateContent>
      </w:r>
    </w:p>
    <w:p w14:paraId="336474AF">
      <w:pPr>
        <w:pStyle w:val="130"/>
        <w:framePr w:wrap="around"/>
      </w:pPr>
      <w:bookmarkStart w:id="11" w:name="SY"/>
      <w:r>
        <w:rPr>
          <w:rFonts w:ascii="黑体"/>
        </w:rPr>
        <w:fldChar w:fldCharType="begin">
          <w:ffData>
            <w:name w:val="S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bookmarkStart w:id="12" w:name="SM"/>
      <w:r>
        <w:rPr>
          <w:rFonts w:ascii="黑体"/>
        </w:rPr>
        <w:fldChar w:fldCharType="begin">
          <w:ffData>
            <w:name w:val="S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bookmarkStart w:id="13" w:name="SD"/>
      <w:r>
        <w:rPr>
          <w:rFonts w:ascii="黑体"/>
        </w:rPr>
        <w:fldChar w:fldCharType="begin">
          <w:ffData>
            <w:name w:val="S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实施</w:t>
      </w:r>
    </w:p>
    <w:p w14:paraId="0B710482">
      <w:pPr>
        <w:pStyle w:val="110"/>
        <w:framePr w:wrap="around"/>
      </w:pPr>
      <w:bookmarkStart w:id="14" w:name="fm"/>
      <w:r>
        <w:rPr>
          <w:w w:val="100"/>
        </w:rP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w:pict>
              <v:rect id="LB"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bXu1tkAAAAN&#10;AQAADwAAAAAAAAABACAAAAAiAAAAZHJzL2Rvd25yZXYueG1sUEsBAhQAFAAAAAgAh07iQBXfBLqp&#10;AQAAZwMAAA4AAAAAAAAAAQAgAAAAKAEAAGRycy9lMm9Eb2MueG1sUEsFBgAAAAAGAAYAWQEAAEMF&#10;AAAAAA==&#10;">
                <v:fill on="t" focussize="0,0"/>
                <v:stroke on="f"/>
                <v:imagedata o:title=""/>
                <o:lock v:ext="edit" aspectratio="f"/>
              </v:rect>
            </w:pict>
          </mc:Fallback>
        </mc:AlternateContent>
      </w:r>
      <w:r>
        <w:rPr>
          <w:w w:val="100"/>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w:pict>
              <v:rect id="DT"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fyYoR2gAA&#10;AA8BAAAPAAAAAAAAAAEAIAAAACIAAABkcnMvZG93bnJldi54bWxQSwECFAAUAAAACACHTuJA9p9R&#10;CqoBAABnAwAADgAAAAAAAAABACAAAAApAQAAZHJzL2Uyb0RvYy54bWxQSwUGAAAAAAYABgBZAQAA&#10;RQUAAAAA&#10;">
                <v:fill on="t" focussize="0,0"/>
                <v:stroke on="f"/>
                <v:imagedata o:title=""/>
                <o:lock v:ext="edit" aspectratio="f"/>
              </v:rect>
            </w:pict>
          </mc:Fallback>
        </mc:AlternateContent>
      </w:r>
      <w:r>
        <w:rPr>
          <w:w w:val="100"/>
        </w:rPr>
        <mc:AlternateContent>
          <mc:Choice Requires="wps">
            <w:drawing>
              <wp:anchor distT="0" distB="0" distL="114300" distR="114300" simplePos="0" relativeHeight="251664384" behindDoc="0" locked="0" layoutInCell="1" allowOverlap="1">
                <wp:simplePos x="0" y="0"/>
                <wp:positionH relativeFrom="column">
                  <wp:posOffset>-464820</wp:posOffset>
                </wp:positionH>
                <wp:positionV relativeFrom="paragraph">
                  <wp:posOffset>-7021195</wp:posOffset>
                </wp:positionV>
                <wp:extent cx="6120130" cy="0"/>
                <wp:effectExtent l="0" t="4445" r="0" b="5080"/>
                <wp:wrapNone/>
                <wp:docPr id="6" name="直线 23"/>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23" o:spid="_x0000_s1026" o:spt="20" style="position:absolute;left:0pt;margin-left:-36.6pt;margin-top:-552.85pt;height:0pt;width:481.9pt;z-index:251664384;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7JZGg2AAAAA8BAAAP&#10;AAAAAAAAAAEAIAAAACIAAABkcnMvZG93bnJldi54bWxQSwECFAAUAAAACACHTuJA6b2Bht8BAADQ&#10;AwAADgAAAAAAAAABACAAAAAnAQAAZHJzL2Uyb0RvYy54bWxQSwUGAAAAAAYABgBZAQAAeAUAAAAA&#10;">
                <v:fill on="f" focussize="0,0"/>
                <v:stroke color="#000000" joinstyle="round"/>
                <v:imagedata o:title=""/>
                <o:lock v:ext="edit" aspectratio="f"/>
              </v:line>
            </w:pict>
          </mc:Fallback>
        </mc:AlternateContent>
      </w:r>
      <w:bookmarkEnd w:id="14"/>
      <w:r>
        <w:t>江西绿色生态品牌建设促进会</w:t>
      </w:r>
      <w:r>
        <w:rPr>
          <w:rFonts w:hAnsi="黑体"/>
        </w:rPr>
        <w:t>  </w:t>
      </w:r>
      <w:r>
        <w:rPr>
          <w:rStyle w:val="72"/>
          <w:rFonts w:hint="eastAsia"/>
        </w:rPr>
        <w:t>发布</w:t>
      </w:r>
    </w:p>
    <w:p w14:paraId="4EC6320B">
      <w:pPr>
        <w:pStyle w:val="23"/>
        <w:sectPr>
          <w:headerReference r:id="rId3" w:type="even"/>
          <w:pgSz w:w="11906" w:h="16838"/>
          <w:pgMar w:top="567" w:right="850" w:bottom="1134" w:left="1418" w:header="0" w:footer="0" w:gutter="0"/>
          <w:pgNumType w:fmt="upperRoman" w:start="1"/>
          <w:cols w:space="720" w:num="1"/>
          <w:docGrid w:type="lines" w:linePitch="312" w:charSpace="0"/>
        </w:sectPr>
      </w:pPr>
    </w:p>
    <w:p w14:paraId="5A7979E9">
      <w:pPr>
        <w:pStyle w:val="49"/>
      </w:pPr>
      <w:bookmarkStart w:id="15" w:name="_Toc143587160"/>
      <w:bookmarkStart w:id="16" w:name="_Toc143175880"/>
      <w:r>
        <w:rPr>
          <w:rFonts w:hint="eastAsia"/>
        </w:rPr>
        <w:t>目</w:t>
      </w:r>
      <w:bookmarkStart w:id="17" w:name="BKML"/>
      <w:r>
        <w:rPr>
          <w:rFonts w:hAnsi="黑体"/>
        </w:rPr>
        <w:t>  </w:t>
      </w:r>
      <w:r>
        <w:rPr>
          <w:rFonts w:hint="eastAsia"/>
        </w:rPr>
        <w:t>次</w:t>
      </w:r>
      <w:bookmarkEnd w:id="17"/>
    </w:p>
    <w:p w14:paraId="704D5FFB">
      <w:pPr>
        <w:pStyle w:val="19"/>
        <w:spacing w:before="78" w:after="78"/>
      </w:pPr>
      <w:r>
        <w:fldChar w:fldCharType="begin" w:fldLock="1"/>
      </w:r>
      <w:r>
        <w:instrText xml:space="preserve"> </w:instrText>
      </w:r>
      <w:r>
        <w:rPr>
          <w:rFonts w:hint="eastAsia"/>
        </w:rPr>
        <w:instrText xml:space="preserve">TOC \h \z \t"前言、引言标题,1,参考文献、索引标题,1,章标题,1,参考文献,1,附录标识,1,一级条标题, 3,附录章标题, 3,附录一级条标题, 4" \* MERGEFORMAT</w:instrText>
      </w:r>
      <w:r>
        <w:instrText xml:space="preserve"> </w:instrText>
      </w:r>
      <w:r>
        <w:fldChar w:fldCharType="separate"/>
      </w:r>
      <w:r>
        <w:fldChar w:fldCharType="begin"/>
      </w:r>
      <w:r>
        <w:instrText xml:space="preserve"> HYPERLINK \l "_Toc144635353" </w:instrText>
      </w:r>
      <w:r>
        <w:fldChar w:fldCharType="separate"/>
      </w:r>
      <w:r>
        <w:rPr>
          <w:rStyle w:val="38"/>
          <w:rFonts w:hint="eastAsia"/>
        </w:rPr>
        <w:t>前</w:t>
      </w:r>
      <w:r>
        <w:rPr>
          <w:rStyle w:val="38"/>
          <w:rFonts w:hint="eastAsia" w:ascii="MS Gothic" w:hAnsi="MS Gothic" w:eastAsia="MS Gothic" w:cs="MS Gothic"/>
        </w:rPr>
        <w:t>  </w:t>
      </w:r>
      <w:r>
        <w:rPr>
          <w:rStyle w:val="38"/>
          <w:rFonts w:hint="eastAsia"/>
        </w:rPr>
        <w:t>言</w:t>
      </w:r>
      <w:r>
        <w:tab/>
      </w:r>
      <w:r>
        <w:fldChar w:fldCharType="begin" w:fldLock="1"/>
      </w:r>
      <w:r>
        <w:instrText xml:space="preserve"> PAGEREF _Toc144635353 \h </w:instrText>
      </w:r>
      <w:r>
        <w:fldChar w:fldCharType="separate"/>
      </w:r>
      <w:r>
        <w:t>II</w:t>
      </w:r>
      <w:r>
        <w:fldChar w:fldCharType="end"/>
      </w:r>
      <w:r>
        <w:fldChar w:fldCharType="end"/>
      </w:r>
    </w:p>
    <w:p w14:paraId="1E954D0E">
      <w:pPr>
        <w:pStyle w:val="19"/>
        <w:spacing w:before="78" w:after="78"/>
      </w:pPr>
      <w:r>
        <w:fldChar w:fldCharType="begin"/>
      </w:r>
      <w:r>
        <w:instrText xml:space="preserve"> HYPERLINK \l "_Toc144635353" </w:instrText>
      </w:r>
      <w:r>
        <w:fldChar w:fldCharType="separate"/>
      </w:r>
      <w:r>
        <w:rPr>
          <w:rFonts w:hint="eastAsia"/>
          <w:lang w:val="en-US" w:eastAsia="zh-CN"/>
        </w:rPr>
        <w:t>引</w:t>
      </w:r>
      <w:r>
        <w:rPr>
          <w:rStyle w:val="38"/>
          <w:rFonts w:hint="eastAsia" w:ascii="MS Gothic" w:hAnsi="MS Gothic" w:eastAsia="MS Gothic" w:cs="MS Gothic"/>
        </w:rPr>
        <w:t>  </w:t>
      </w:r>
      <w:r>
        <w:rPr>
          <w:rStyle w:val="38"/>
          <w:rFonts w:hint="eastAsia"/>
        </w:rPr>
        <w:t>言</w:t>
      </w:r>
      <w:r>
        <w:tab/>
      </w:r>
      <w:r>
        <w:fldChar w:fldCharType="end"/>
      </w:r>
      <w:r>
        <w:rPr>
          <w:rFonts w:hint="eastAsia" w:ascii="宋体" w:hAnsi="宋体" w:eastAsia="宋体" w:cs="宋体"/>
        </w:rPr>
        <w:t>Ⅲ</w:t>
      </w:r>
    </w:p>
    <w:p w14:paraId="1FB6F01D">
      <w:pPr>
        <w:pStyle w:val="19"/>
        <w:spacing w:before="78" w:after="78"/>
        <w:rPr>
          <w:rFonts w:ascii="Times New Roman"/>
          <w:szCs w:val="24"/>
        </w:rPr>
      </w:pPr>
      <w:r>
        <w:fldChar w:fldCharType="begin"/>
      </w:r>
      <w:r>
        <w:instrText xml:space="preserve"> HYPERLINK \l "_Toc144635354" </w:instrText>
      </w:r>
      <w:r>
        <w:fldChar w:fldCharType="separate"/>
      </w:r>
      <w:r>
        <w:rPr>
          <w:rStyle w:val="38"/>
        </w:rPr>
        <w:t>1</w:t>
      </w:r>
      <w:r>
        <w:rPr>
          <w:rStyle w:val="38"/>
          <w:rFonts w:hint="eastAsia"/>
        </w:rPr>
        <w:t>　范围</w:t>
      </w:r>
      <w:r>
        <w:tab/>
      </w:r>
      <w:r>
        <w:fldChar w:fldCharType="begin" w:fldLock="1"/>
      </w:r>
      <w:r>
        <w:instrText xml:space="preserve"> PAGEREF _Toc144635354 \h </w:instrText>
      </w:r>
      <w:r>
        <w:fldChar w:fldCharType="separate"/>
      </w:r>
      <w:r>
        <w:t>1</w:t>
      </w:r>
      <w:r>
        <w:fldChar w:fldCharType="end"/>
      </w:r>
      <w:r>
        <w:fldChar w:fldCharType="end"/>
      </w:r>
    </w:p>
    <w:p w14:paraId="6AA0A871">
      <w:pPr>
        <w:pStyle w:val="19"/>
        <w:spacing w:before="78" w:after="78"/>
        <w:rPr>
          <w:rFonts w:ascii="Times New Roman"/>
          <w:szCs w:val="24"/>
        </w:rPr>
      </w:pPr>
      <w:r>
        <w:fldChar w:fldCharType="begin"/>
      </w:r>
      <w:r>
        <w:instrText xml:space="preserve"> HYPERLINK \l "_Toc144635355" </w:instrText>
      </w:r>
      <w:r>
        <w:fldChar w:fldCharType="separate"/>
      </w:r>
      <w:r>
        <w:rPr>
          <w:rStyle w:val="38"/>
        </w:rPr>
        <w:t>2</w:t>
      </w:r>
      <w:r>
        <w:rPr>
          <w:rStyle w:val="38"/>
          <w:rFonts w:hint="eastAsia"/>
        </w:rPr>
        <w:t>　规范性引用文件</w:t>
      </w:r>
      <w:r>
        <w:tab/>
      </w:r>
      <w:r>
        <w:fldChar w:fldCharType="begin" w:fldLock="1"/>
      </w:r>
      <w:r>
        <w:instrText xml:space="preserve"> PAGEREF _Toc144635355 \h </w:instrText>
      </w:r>
      <w:r>
        <w:fldChar w:fldCharType="separate"/>
      </w:r>
      <w:r>
        <w:t>1</w:t>
      </w:r>
      <w:r>
        <w:fldChar w:fldCharType="end"/>
      </w:r>
      <w:r>
        <w:fldChar w:fldCharType="end"/>
      </w:r>
    </w:p>
    <w:p w14:paraId="25F3A203">
      <w:pPr>
        <w:pStyle w:val="19"/>
        <w:spacing w:before="78" w:after="78"/>
        <w:rPr>
          <w:rFonts w:ascii="Times New Roman"/>
          <w:szCs w:val="24"/>
        </w:rPr>
      </w:pPr>
      <w:r>
        <w:fldChar w:fldCharType="begin"/>
      </w:r>
      <w:r>
        <w:instrText xml:space="preserve"> HYPERLINK \l "_Toc144635356" </w:instrText>
      </w:r>
      <w:r>
        <w:fldChar w:fldCharType="separate"/>
      </w:r>
      <w:r>
        <w:rPr>
          <w:rStyle w:val="38"/>
        </w:rPr>
        <w:t>3</w:t>
      </w:r>
      <w:r>
        <w:rPr>
          <w:rStyle w:val="38"/>
          <w:rFonts w:hint="eastAsia"/>
        </w:rPr>
        <w:t>　术语和定义</w:t>
      </w:r>
      <w:r>
        <w:tab/>
      </w:r>
      <w:r>
        <w:fldChar w:fldCharType="begin" w:fldLock="1"/>
      </w:r>
      <w:r>
        <w:instrText xml:space="preserve"> PAGEREF _Toc144635356 \h </w:instrText>
      </w:r>
      <w:r>
        <w:fldChar w:fldCharType="separate"/>
      </w:r>
      <w:r>
        <w:t>1</w:t>
      </w:r>
      <w:r>
        <w:fldChar w:fldCharType="end"/>
      </w:r>
      <w:r>
        <w:fldChar w:fldCharType="end"/>
      </w:r>
    </w:p>
    <w:p w14:paraId="24AB4F28">
      <w:pPr>
        <w:pStyle w:val="19"/>
        <w:spacing w:before="78" w:after="78"/>
        <w:rPr>
          <w:rFonts w:ascii="Times New Roman"/>
          <w:szCs w:val="24"/>
        </w:rPr>
      </w:pPr>
      <w:r>
        <w:fldChar w:fldCharType="begin"/>
      </w:r>
      <w:r>
        <w:instrText xml:space="preserve"> HYPERLINK \l "_Toc144635360" </w:instrText>
      </w:r>
      <w:r>
        <w:fldChar w:fldCharType="separate"/>
      </w:r>
      <w:r>
        <w:rPr>
          <w:rStyle w:val="38"/>
        </w:rPr>
        <w:t>4</w:t>
      </w:r>
      <w:r>
        <w:rPr>
          <w:rStyle w:val="38"/>
          <w:rFonts w:hint="eastAsia"/>
        </w:rPr>
        <w:t>　评价条件</w:t>
      </w:r>
      <w:r>
        <w:tab/>
      </w:r>
      <w:r>
        <w:fldChar w:fldCharType="begin" w:fldLock="1"/>
      </w:r>
      <w:r>
        <w:instrText xml:space="preserve"> PAGEREF _Toc144635360 \h </w:instrText>
      </w:r>
      <w:r>
        <w:fldChar w:fldCharType="separate"/>
      </w:r>
      <w:r>
        <w:t>2</w:t>
      </w:r>
      <w:r>
        <w:fldChar w:fldCharType="end"/>
      </w:r>
      <w:r>
        <w:fldChar w:fldCharType="end"/>
      </w:r>
    </w:p>
    <w:p w14:paraId="52269DF7">
      <w:pPr>
        <w:pStyle w:val="19"/>
        <w:spacing w:before="78" w:after="78"/>
        <w:rPr>
          <w:rFonts w:ascii="Times New Roman"/>
          <w:szCs w:val="24"/>
        </w:rPr>
      </w:pPr>
      <w:r>
        <w:fldChar w:fldCharType="begin"/>
      </w:r>
      <w:r>
        <w:instrText xml:space="preserve"> HYPERLINK \l "_Toc144635364" </w:instrText>
      </w:r>
      <w:r>
        <w:fldChar w:fldCharType="separate"/>
      </w:r>
      <w:r>
        <w:rPr>
          <w:rStyle w:val="38"/>
        </w:rPr>
        <w:t>5</w:t>
      </w:r>
      <w:r>
        <w:rPr>
          <w:rStyle w:val="38"/>
          <w:rFonts w:hint="eastAsia"/>
        </w:rPr>
        <w:t>　技术要求</w:t>
      </w:r>
      <w:r>
        <w:tab/>
      </w:r>
      <w:r>
        <w:fldChar w:fldCharType="begin" w:fldLock="1"/>
      </w:r>
      <w:r>
        <w:instrText xml:space="preserve"> PAGEREF _Toc144635364 \h </w:instrText>
      </w:r>
      <w:r>
        <w:fldChar w:fldCharType="separate"/>
      </w:r>
      <w:r>
        <w:t>2</w:t>
      </w:r>
      <w:r>
        <w:fldChar w:fldCharType="end"/>
      </w:r>
      <w:r>
        <w:fldChar w:fldCharType="end"/>
      </w:r>
    </w:p>
    <w:p w14:paraId="3BC9A8AB">
      <w:pPr>
        <w:pStyle w:val="23"/>
      </w:pPr>
      <w:r>
        <w:fldChar w:fldCharType="end"/>
      </w:r>
    </w:p>
    <w:p w14:paraId="78BF4422">
      <w:pPr>
        <w:pStyle w:val="111"/>
        <w:rPr>
          <w:rFonts w:hint="eastAsia"/>
        </w:rPr>
        <w:sectPr>
          <w:headerReference r:id="rId4" w:type="default"/>
          <w:footerReference r:id="rId5" w:type="default"/>
          <w:footerReference r:id="rId6" w:type="even"/>
          <w:pgSz w:w="11906" w:h="16838"/>
          <w:pgMar w:top="567" w:right="1134" w:bottom="1134" w:left="1418" w:header="1418" w:footer="1134" w:gutter="0"/>
          <w:pgNumType w:fmt="upperRoman" w:start="1"/>
          <w:cols w:space="720" w:num="1"/>
          <w:formProt w:val="0"/>
          <w:docGrid w:type="lines" w:linePitch="312" w:charSpace="0"/>
        </w:sectPr>
      </w:pPr>
      <w:bookmarkStart w:id="18" w:name="_Toc144635353"/>
    </w:p>
    <w:p w14:paraId="281B69E8">
      <w:pPr>
        <w:pStyle w:val="111"/>
      </w:pPr>
      <w:r>
        <w:rPr>
          <w:rFonts w:hint="eastAsia"/>
        </w:rPr>
        <w:t>前</w:t>
      </w:r>
      <w:bookmarkStart w:id="19" w:name="BKQY"/>
      <w:r>
        <w:rPr>
          <w:rFonts w:hAnsi="黑体"/>
        </w:rPr>
        <w:t>  </w:t>
      </w:r>
      <w:r>
        <w:rPr>
          <w:rFonts w:hint="eastAsia"/>
        </w:rPr>
        <w:t>言</w:t>
      </w:r>
      <w:bookmarkEnd w:id="15"/>
      <w:bookmarkEnd w:id="16"/>
      <w:bookmarkEnd w:id="18"/>
      <w:bookmarkEnd w:id="19"/>
    </w:p>
    <w:p w14:paraId="3543412A">
      <w:pPr>
        <w:keepNext w:val="0"/>
        <w:keepLines w:val="0"/>
        <w:widowControl/>
        <w:suppressLineNumbers w:val="0"/>
        <w:ind w:firstLine="420" w:firstLineChars="200"/>
        <w:jc w:val="left"/>
        <w:rPr>
          <w:rFonts w:hint="eastAsia"/>
        </w:rPr>
      </w:pPr>
      <w:r>
        <w:rPr>
          <w:rFonts w:hint="eastAsia"/>
        </w:rPr>
        <w:t>本文件按照GB/T 1.1-2020《标准化工作导则 第1部分：标准化文件的结构和起草规则》的规定起草。</w:t>
      </w:r>
    </w:p>
    <w:p w14:paraId="1CDE951B">
      <w:pPr>
        <w:keepNext w:val="0"/>
        <w:keepLines w:val="0"/>
        <w:widowControl/>
        <w:suppressLineNumbers w:val="0"/>
        <w:ind w:firstLine="420" w:firstLineChars="200"/>
        <w:jc w:val="left"/>
        <w:rPr>
          <w:rFonts w:hint="eastAsia"/>
        </w:rPr>
      </w:pPr>
      <w:r>
        <w:rPr>
          <w:rFonts w:hint="eastAsia"/>
        </w:rPr>
        <w:t>请注意本文件的某些内容可能涉及专利。本文件的发布机构不承担识别专利的责任。</w:t>
      </w:r>
    </w:p>
    <w:p w14:paraId="222923DA">
      <w:pPr>
        <w:keepNext w:val="0"/>
        <w:keepLines w:val="0"/>
        <w:widowControl/>
        <w:suppressLineNumbers w:val="0"/>
        <w:ind w:firstLine="420" w:firstLineChars="200"/>
        <w:jc w:val="left"/>
        <w:rPr>
          <w:rFonts w:hint="eastAsia"/>
        </w:rPr>
      </w:pPr>
      <w:r>
        <w:rPr>
          <w:rFonts w:hint="eastAsia"/>
        </w:rPr>
        <w:t>本文件由江西绿色生态品牌建设促进会提出并归口。</w:t>
      </w:r>
    </w:p>
    <w:p w14:paraId="570AB9C2">
      <w:pPr>
        <w:keepNext w:val="0"/>
        <w:keepLines w:val="0"/>
        <w:widowControl/>
        <w:suppressLineNumbers w:val="0"/>
        <w:ind w:firstLine="420" w:firstLineChars="200"/>
        <w:jc w:val="left"/>
        <w:rPr>
          <w:rFonts w:hint="default"/>
          <w:highlight w:val="none"/>
          <w:lang w:val="en-US" w:eastAsia="zh-CN"/>
        </w:rPr>
      </w:pPr>
      <w:r>
        <w:rPr>
          <w:rFonts w:hint="eastAsia"/>
          <w:highlight w:val="none"/>
        </w:rPr>
        <w:t>本文件起草单位: 贵溪市正鑫铜业有限公司、</w:t>
      </w:r>
      <w:r>
        <w:rPr>
          <w:rFonts w:hint="eastAsia"/>
          <w:highlight w:val="none"/>
          <w:lang w:val="en-US" w:eastAsia="zh-CN"/>
        </w:rPr>
        <w:t>鹰潭市检验检测认证院、</w:t>
      </w:r>
      <w:r>
        <w:rPr>
          <w:rFonts w:hint="eastAsia"/>
          <w:highlight w:val="none"/>
        </w:rPr>
        <w:t>鹰潭贵宏工贸有限公司、江西雁龙再生资源有限公司、</w:t>
      </w:r>
      <w:r>
        <w:rPr>
          <w:rFonts w:hint="eastAsia"/>
          <w:highlight w:val="none"/>
          <w:lang w:val="en-US" w:eastAsia="zh-CN"/>
        </w:rPr>
        <w:t>贵溪市市场监督管理局、鹰潭市市场监督管理局。</w:t>
      </w:r>
    </w:p>
    <w:p w14:paraId="0FFE8B32">
      <w:pPr>
        <w:keepNext w:val="0"/>
        <w:keepLines w:val="0"/>
        <w:widowControl/>
        <w:suppressLineNumbers w:val="0"/>
        <w:ind w:firstLine="420" w:firstLineChars="200"/>
        <w:jc w:val="left"/>
        <w:rPr>
          <w:rFonts w:hint="eastAsia" w:eastAsia="宋体"/>
          <w:highlight w:val="none"/>
          <w:lang w:eastAsia="zh-CN"/>
        </w:rPr>
      </w:pPr>
      <w:r>
        <w:rPr>
          <w:rFonts w:hint="eastAsia"/>
          <w:highlight w:val="none"/>
        </w:rPr>
        <w:t>本文件主要起草人：郑祥虎</w:t>
      </w:r>
      <w:r>
        <w:rPr>
          <w:rFonts w:hint="eastAsia"/>
          <w:highlight w:val="none"/>
          <w:lang w:eastAsia="zh-CN"/>
        </w:rPr>
        <w:t>、</w:t>
      </w:r>
      <w:r>
        <w:rPr>
          <w:rFonts w:hint="eastAsia"/>
          <w:highlight w:val="none"/>
        </w:rPr>
        <w:t>虎旭雷</w:t>
      </w:r>
      <w:r>
        <w:rPr>
          <w:rFonts w:hint="eastAsia"/>
          <w:highlight w:val="none"/>
          <w:lang w:eastAsia="zh-CN"/>
        </w:rPr>
        <w:t>、</w:t>
      </w:r>
      <w:r>
        <w:rPr>
          <w:rFonts w:hint="eastAsia"/>
          <w:highlight w:val="none"/>
        </w:rPr>
        <w:t>陈响挺</w:t>
      </w:r>
      <w:r>
        <w:rPr>
          <w:rFonts w:hint="eastAsia"/>
          <w:highlight w:val="none"/>
          <w:lang w:eastAsia="zh-CN"/>
        </w:rPr>
        <w:t>、</w:t>
      </w:r>
      <w:r>
        <w:rPr>
          <w:rFonts w:hint="eastAsia"/>
          <w:highlight w:val="none"/>
        </w:rPr>
        <w:t>虞洋雷</w:t>
      </w:r>
      <w:r>
        <w:rPr>
          <w:rFonts w:hint="eastAsia"/>
          <w:highlight w:val="none"/>
          <w:lang w:eastAsia="zh-CN"/>
        </w:rPr>
        <w:t>、</w:t>
      </w:r>
      <w:r>
        <w:rPr>
          <w:rFonts w:hint="eastAsia"/>
          <w:highlight w:val="none"/>
        </w:rPr>
        <w:t>赵锦元、刘志英</w:t>
      </w:r>
      <w:r>
        <w:rPr>
          <w:rFonts w:hint="eastAsia"/>
          <w:highlight w:val="none"/>
          <w:lang w:eastAsia="zh-CN"/>
        </w:rPr>
        <w:t>。</w:t>
      </w:r>
    </w:p>
    <w:p w14:paraId="44AF6CF5">
      <w:pPr>
        <w:pStyle w:val="23"/>
      </w:pPr>
    </w:p>
    <w:p w14:paraId="4D64E84E">
      <w:pPr>
        <w:pStyle w:val="23"/>
      </w:pPr>
    </w:p>
    <w:p w14:paraId="281AFE67">
      <w:pPr>
        <w:pStyle w:val="23"/>
      </w:pPr>
    </w:p>
    <w:p w14:paraId="13A8FA45">
      <w:pPr>
        <w:pStyle w:val="23"/>
      </w:pPr>
    </w:p>
    <w:p w14:paraId="1C920570">
      <w:pPr>
        <w:pStyle w:val="23"/>
      </w:pPr>
    </w:p>
    <w:p w14:paraId="63934479">
      <w:pPr>
        <w:pStyle w:val="23"/>
        <w:ind w:firstLine="0" w:firstLineChars="0"/>
      </w:pPr>
    </w:p>
    <w:p w14:paraId="71BF236C">
      <w:pPr>
        <w:pStyle w:val="23"/>
        <w:spacing w:before="156" w:after="156"/>
        <w:rPr>
          <w:rFonts w:ascii="Times New Roman"/>
        </w:rPr>
      </w:pPr>
    </w:p>
    <w:p w14:paraId="0F47B7FE">
      <w:pPr>
        <w:pStyle w:val="111"/>
      </w:pPr>
      <w:r>
        <w:rPr>
          <w:rFonts w:hint="eastAsia" w:hAnsi="黑体"/>
          <w:lang w:val="en-US" w:eastAsia="zh-CN"/>
        </w:rPr>
        <w:t>引</w:t>
      </w:r>
      <w:r>
        <w:rPr>
          <w:rFonts w:hAnsi="黑体"/>
        </w:rPr>
        <w:t>  </w:t>
      </w:r>
      <w:r>
        <w:rPr>
          <w:rFonts w:hint="eastAsia"/>
        </w:rPr>
        <w:t>言</w:t>
      </w:r>
    </w:p>
    <w:p w14:paraId="31AE0C8D">
      <w:pPr>
        <w:ind w:firstLine="420" w:firstLineChars="200"/>
        <w:rPr>
          <w:rFonts w:hint="eastAsia"/>
          <w:lang w:val="en-US" w:eastAsia="zh-CN"/>
        </w:rPr>
      </w:pPr>
      <w:r>
        <w:rPr>
          <w:rFonts w:hint="eastAsia"/>
          <w:lang w:val="en-US" w:eastAsia="zh-CN"/>
        </w:rPr>
        <w:t>“江西绿色生态 普通黄铜带材”指标水平说明:</w:t>
      </w:r>
    </w:p>
    <w:p w14:paraId="7EC98022">
      <w:pPr>
        <w:ind w:firstLine="420" w:firstLineChars="200"/>
        <w:rPr>
          <w:rFonts w:hint="default" w:eastAsia="宋体"/>
          <w:lang w:val="en-US" w:eastAsia="zh-CN"/>
        </w:rPr>
      </w:pPr>
      <w:r>
        <w:rPr>
          <w:rFonts w:hint="eastAsia"/>
          <w:lang w:val="en-US" w:eastAsia="zh-CN"/>
        </w:rPr>
        <w:t>——资源节约：制定原材料节约、废弃物循环利用的制度和方案；单位产品能源消耗限额达到 GB 21350-2023 中5能耗限额等级2级要求；原材料综合利用率≥99.5%。</w:t>
      </w:r>
    </w:p>
    <w:p w14:paraId="4DB17EDE">
      <w:pPr>
        <w:ind w:firstLine="420" w:firstLineChars="200"/>
        <w:rPr>
          <w:rFonts w:hint="default" w:ascii="Times New Roman" w:eastAsia="宋体"/>
          <w:color w:val="000000"/>
          <w:lang w:val="en-US" w:eastAsia="zh-CN"/>
        </w:rPr>
      </w:pPr>
      <w:r>
        <w:rPr>
          <w:rFonts w:hint="eastAsia" w:ascii="Times New Roman"/>
          <w:color w:val="000000"/>
        </w:rPr>
        <w:t>——环境保护：水、固体废弃</w:t>
      </w:r>
      <w:r>
        <w:rPr>
          <w:rFonts w:hint="eastAsia"/>
          <w:color w:val="000000"/>
          <w:lang w:val="en-US" w:eastAsia="zh-CN"/>
        </w:rPr>
        <w:t>物、噪声、大气污染物排放符合有关国家标准要求。</w:t>
      </w:r>
    </w:p>
    <w:p w14:paraId="274FAF15">
      <w:pPr>
        <w:keepNext w:val="0"/>
        <w:keepLines w:val="0"/>
        <w:widowControl/>
        <w:suppressLineNumbers w:val="0"/>
        <w:ind w:firstLine="420" w:firstLineChars="200"/>
        <w:jc w:val="left"/>
      </w:pPr>
      <w:r>
        <w:rPr>
          <w:rFonts w:hint="eastAsia"/>
        </w:rPr>
        <w:t>——生态协同：</w:t>
      </w:r>
      <w:r>
        <w:rPr>
          <w:rFonts w:hint="eastAsia" w:ascii="宋体" w:hAnsi="宋体" w:eastAsia="宋体" w:cs="宋体"/>
          <w:color w:val="000000"/>
          <w:kern w:val="0"/>
          <w:sz w:val="20"/>
          <w:szCs w:val="20"/>
          <w:lang w:val="en-US" w:eastAsia="zh-CN" w:bidi="ar"/>
        </w:rPr>
        <w:t>企</w:t>
      </w:r>
      <w:r>
        <w:rPr>
          <w:rFonts w:hint="eastAsia"/>
          <w:lang w:val="en-US" w:eastAsia="zh-CN"/>
        </w:rPr>
        <w:t>业按照国家标准要求，推行绿色供应链管理并进行生态设计产品评价。</w:t>
      </w:r>
    </w:p>
    <w:p w14:paraId="1514C71B">
      <w:pPr>
        <w:ind w:firstLine="420" w:firstLineChars="200"/>
        <w:rPr>
          <w:rFonts w:hint="default" w:eastAsia="宋体"/>
          <w:highlight w:val="none"/>
          <w:lang w:val="en-US" w:eastAsia="zh-CN"/>
        </w:rPr>
      </w:pPr>
      <w:r>
        <w:rPr>
          <w:rFonts w:hint="eastAsia"/>
          <w:highlight w:val="none"/>
        </w:rPr>
        <w:t>——质量引领：标准规定的Fe、Pb杂质含量</w:t>
      </w:r>
      <w:r>
        <w:rPr>
          <w:rFonts w:hint="eastAsia"/>
          <w:highlight w:val="none"/>
          <w:lang w:val="en-US" w:eastAsia="zh-CN"/>
        </w:rPr>
        <w:t>及厚度偏差均严于国家标准GB/T 2059-2017 《铜及铜合金带材》中的要求。</w:t>
      </w:r>
    </w:p>
    <w:p w14:paraId="62006FEC">
      <w:pPr>
        <w:pStyle w:val="23"/>
        <w:rPr>
          <w:highlight w:val="none"/>
        </w:rPr>
      </w:pPr>
    </w:p>
    <w:p w14:paraId="56B7558B">
      <w:pPr>
        <w:pStyle w:val="23"/>
        <w:ind w:firstLine="0" w:firstLineChars="0"/>
        <w:sectPr>
          <w:footerReference r:id="rId7" w:type="default"/>
          <w:footerReference r:id="rId8" w:type="even"/>
          <w:pgSz w:w="11906" w:h="16838"/>
          <w:pgMar w:top="567" w:right="1134" w:bottom="1134" w:left="1418" w:header="1418" w:footer="1134" w:gutter="0"/>
          <w:pgNumType w:fmt="upperRoman" w:start="2"/>
          <w:cols w:space="720" w:num="1"/>
          <w:formProt w:val="0"/>
          <w:docGrid w:type="lines" w:linePitch="312" w:charSpace="0"/>
        </w:sectPr>
      </w:pPr>
    </w:p>
    <w:p w14:paraId="0B909756">
      <w:pPr>
        <w:pStyle w:val="49"/>
      </w:pPr>
      <w:r>
        <w:rPr>
          <w:rFonts w:hint="eastAsia"/>
        </w:rPr>
        <w:t>江西绿色生态 普通黄铜带材</w:t>
      </w:r>
    </w:p>
    <w:p w14:paraId="36F3879E">
      <w:pPr>
        <w:pStyle w:val="44"/>
      </w:pPr>
      <w:bookmarkStart w:id="20" w:name="_Toc130391164"/>
      <w:bookmarkStart w:id="21" w:name="_Toc143587162"/>
      <w:bookmarkStart w:id="22" w:name="_Toc144635354"/>
      <w:bookmarkStart w:id="23" w:name="_Toc143175882"/>
      <w:r>
        <w:rPr>
          <w:rFonts w:hint="eastAsia"/>
        </w:rPr>
        <w:t>范围</w:t>
      </w:r>
      <w:bookmarkEnd w:id="20"/>
      <w:bookmarkEnd w:id="21"/>
      <w:bookmarkEnd w:id="22"/>
      <w:bookmarkEnd w:id="23"/>
    </w:p>
    <w:p w14:paraId="5A4481AE">
      <w:pPr>
        <w:pStyle w:val="23"/>
      </w:pPr>
      <w:r>
        <w:rPr>
          <w:rFonts w:hint="eastAsia"/>
        </w:rPr>
        <w:t>本标准规定了“江西绿色生态 普通黄铜带材”品牌认证的术语和定义，评价要求和品牌互认等内容。</w:t>
      </w:r>
    </w:p>
    <w:p w14:paraId="08F8D452">
      <w:pPr>
        <w:pStyle w:val="23"/>
      </w:pPr>
      <w:r>
        <w:rPr>
          <w:rFonts w:hint="eastAsia"/>
        </w:rPr>
        <w:t>本文件适用于普通黄铜带材的生产经营组织申请“江西绿色生态”品牌认证活动。“江西绿色生态 普通黄铜带材”的产品质量检测可参照本文件执行。</w:t>
      </w:r>
    </w:p>
    <w:p w14:paraId="4A9191B7">
      <w:pPr>
        <w:pStyle w:val="44"/>
      </w:pPr>
      <w:bookmarkStart w:id="24" w:name="_Toc143175883"/>
      <w:bookmarkStart w:id="25" w:name="_Toc130391165"/>
      <w:bookmarkStart w:id="26" w:name="_Toc144635355"/>
      <w:bookmarkStart w:id="27" w:name="_Toc143587163"/>
      <w:r>
        <w:rPr>
          <w:rFonts w:hint="eastAsia"/>
        </w:rPr>
        <w:t>规范性引用文件</w:t>
      </w:r>
      <w:bookmarkEnd w:id="24"/>
      <w:bookmarkEnd w:id="25"/>
      <w:bookmarkEnd w:id="26"/>
      <w:bookmarkEnd w:id="27"/>
    </w:p>
    <w:p w14:paraId="0F6125F8">
      <w:pPr>
        <w:pStyle w:val="23"/>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71E2F1A">
      <w:pPr>
        <w:pStyle w:val="23"/>
        <w:rPr>
          <w:rFonts w:hAnsi="宋体"/>
        </w:rPr>
      </w:pPr>
      <w:r>
        <w:rPr>
          <w:rFonts w:hint="eastAsia" w:hAnsi="宋体"/>
        </w:rPr>
        <w:t>GB/T 2059 铜及铜合金带材</w:t>
      </w:r>
    </w:p>
    <w:p w14:paraId="6DC08A60">
      <w:pPr>
        <w:pStyle w:val="23"/>
        <w:rPr>
          <w:rFonts w:hAnsi="宋体"/>
        </w:rPr>
      </w:pPr>
      <w:r>
        <w:rPr>
          <w:rFonts w:hint="eastAsia" w:hAnsi="宋体"/>
        </w:rPr>
        <w:t>GB/T 5231 加工铜及铜合金牌号和化学成分</w:t>
      </w:r>
    </w:p>
    <w:p w14:paraId="309283DA">
      <w:pPr>
        <w:pStyle w:val="23"/>
      </w:pPr>
      <w:r>
        <w:t>GB 8978</w:t>
      </w:r>
      <w:r>
        <w:rPr>
          <w:rFonts w:hint="eastAsia"/>
        </w:rPr>
        <w:t xml:space="preserve"> 污水综合排放标准</w:t>
      </w:r>
    </w:p>
    <w:p w14:paraId="0BD452F4">
      <w:pPr>
        <w:pStyle w:val="23"/>
      </w:pPr>
      <w:r>
        <w:t>GB 12348</w:t>
      </w:r>
      <w:r>
        <w:rPr>
          <w:rFonts w:hint="eastAsia"/>
        </w:rPr>
        <w:t xml:space="preserve"> 工业企业厂界环境噪声排放标准</w:t>
      </w:r>
    </w:p>
    <w:p w14:paraId="7C0CF2DC">
      <w:pPr>
        <w:pStyle w:val="23"/>
      </w:pPr>
      <w:r>
        <w:rPr>
          <w:rFonts w:hint="eastAsia"/>
        </w:rPr>
        <w:t>GB 16297  大气污染物综合排放标准</w:t>
      </w:r>
    </w:p>
    <w:p w14:paraId="0599FD13">
      <w:pPr>
        <w:pStyle w:val="23"/>
      </w:pPr>
      <w:r>
        <w:rPr>
          <w:rFonts w:hint="eastAsia" w:hAnsi="宋体"/>
        </w:rPr>
        <w:t>GB/T 17793 加工铜及铜合金板带材  外形尺寸及允许偏差</w:t>
      </w:r>
    </w:p>
    <w:p w14:paraId="0D6EB9AE">
      <w:pPr>
        <w:pStyle w:val="23"/>
        <w:rPr>
          <w:rFonts w:hAnsi="宋体"/>
        </w:rPr>
      </w:pPr>
      <w:r>
        <w:rPr>
          <w:rFonts w:hAnsi="宋体"/>
        </w:rPr>
        <w:t>GB 18599</w:t>
      </w:r>
      <w:r>
        <w:rPr>
          <w:rFonts w:hint="eastAsia" w:hAnsi="宋体"/>
        </w:rPr>
        <w:t xml:space="preserve"> 一般工业固体废物贮存和填埋污染控制标准</w:t>
      </w:r>
    </w:p>
    <w:p w14:paraId="60E80851">
      <w:pPr>
        <w:pStyle w:val="23"/>
        <w:rPr>
          <w:rFonts w:hAnsi="宋体"/>
        </w:rPr>
      </w:pPr>
      <w:r>
        <w:rPr>
          <w:rFonts w:hint="eastAsia" w:hAnsi="宋体"/>
        </w:rPr>
        <w:t>GB/T 19001 质量管理体系 要求</w:t>
      </w:r>
    </w:p>
    <w:p w14:paraId="2BD0AA13">
      <w:pPr>
        <w:pStyle w:val="23"/>
        <w:rPr>
          <w:rFonts w:hAnsi="宋体"/>
        </w:rPr>
      </w:pPr>
      <w:r>
        <w:rPr>
          <w:rFonts w:hint="eastAsia" w:hAnsi="宋体"/>
        </w:rPr>
        <w:t>GB</w:t>
      </w:r>
      <w:r>
        <w:rPr>
          <w:rFonts w:hAnsi="宋体"/>
        </w:rPr>
        <w:t xml:space="preserve"> </w:t>
      </w:r>
      <w:r>
        <w:rPr>
          <w:rFonts w:hint="eastAsia" w:hAnsi="宋体"/>
        </w:rPr>
        <w:t>21350  铜及铜合金加工材单位产品能源消耗限额</w:t>
      </w:r>
    </w:p>
    <w:p w14:paraId="559B334E">
      <w:pPr>
        <w:pStyle w:val="23"/>
      </w:pPr>
      <w:r>
        <w:rPr>
          <w:rFonts w:hint="eastAsia" w:hAnsi="宋体"/>
        </w:rPr>
        <w:t>GB/T 23331 能源管理体系 要求及使用指南</w:t>
      </w:r>
    </w:p>
    <w:p w14:paraId="2898D878">
      <w:pPr>
        <w:pStyle w:val="23"/>
        <w:rPr>
          <w:rFonts w:hAnsi="宋体"/>
        </w:rPr>
      </w:pPr>
      <w:r>
        <w:rPr>
          <w:rFonts w:hint="eastAsia" w:hAnsi="宋体"/>
        </w:rPr>
        <w:t>GB/T 24001 环境管理体系 要求及使用指南</w:t>
      </w:r>
    </w:p>
    <w:p w14:paraId="6C1ED141">
      <w:pPr>
        <w:pStyle w:val="23"/>
        <w:rPr>
          <w:rFonts w:hint="eastAsia" w:hAnsi="宋体"/>
          <w:lang w:val="en-US" w:eastAsia="zh-CN"/>
        </w:rPr>
      </w:pPr>
      <w:r>
        <w:rPr>
          <w:rFonts w:hint="eastAsia" w:hAnsi="宋体"/>
        </w:rPr>
        <w:t>GB/T 24256</w:t>
      </w:r>
      <w:r>
        <w:rPr>
          <w:rFonts w:hint="eastAsia" w:hAnsi="宋体"/>
          <w:lang w:val="en-US" w:eastAsia="zh-CN"/>
        </w:rPr>
        <w:t xml:space="preserve"> 产品生态设计通则 </w:t>
      </w:r>
    </w:p>
    <w:p w14:paraId="2C7C251D">
      <w:pPr>
        <w:pStyle w:val="23"/>
        <w:rPr>
          <w:rFonts w:hint="default" w:hAnsi="宋体"/>
          <w:lang w:val="en-US" w:eastAsia="zh-CN"/>
        </w:rPr>
      </w:pPr>
      <w:r>
        <w:rPr>
          <w:rFonts w:hint="eastAsia" w:hAnsi="宋体"/>
          <w:lang w:val="en-US" w:eastAsia="zh-CN"/>
        </w:rPr>
        <w:t>GB/T 28747 资源循环利用产品评价指标体系编制通则</w:t>
      </w:r>
    </w:p>
    <w:p w14:paraId="1A980268">
      <w:pPr>
        <w:pStyle w:val="23"/>
        <w:rPr>
          <w:rFonts w:hint="default" w:hAnsi="宋体"/>
          <w:lang w:val="en-US" w:eastAsia="zh-CN"/>
        </w:rPr>
      </w:pPr>
      <w:r>
        <w:rPr>
          <w:rFonts w:hint="eastAsia" w:hAnsi="宋体"/>
          <w:lang w:val="en-US" w:eastAsia="zh-CN"/>
        </w:rPr>
        <w:t>GB/T 31574 再生铜、铝、铅、锌工业污染物排放标准</w:t>
      </w:r>
    </w:p>
    <w:p w14:paraId="7134324A">
      <w:pPr>
        <w:pStyle w:val="23"/>
        <w:rPr>
          <w:rFonts w:hAnsi="宋体"/>
        </w:rPr>
      </w:pPr>
      <w:r>
        <w:rPr>
          <w:rFonts w:hint="eastAsia" w:hAnsi="宋体"/>
        </w:rPr>
        <w:t>GB/T 32161 生态设计产品评价通则</w:t>
      </w:r>
    </w:p>
    <w:p w14:paraId="36984FB0">
      <w:pPr>
        <w:pStyle w:val="23"/>
        <w:rPr>
          <w:rFonts w:hAnsi="宋体"/>
        </w:rPr>
      </w:pPr>
      <w:r>
        <w:rPr>
          <w:rFonts w:hint="eastAsia" w:hAnsi="宋体"/>
        </w:rPr>
        <w:t>GB/T 33635 绿色制造 制造企业绿色供应链管理 导则</w:t>
      </w:r>
    </w:p>
    <w:p w14:paraId="41B5F80C">
      <w:pPr>
        <w:pStyle w:val="23"/>
      </w:pPr>
      <w:r>
        <w:rPr>
          <w:rFonts w:hint="eastAsia"/>
        </w:rPr>
        <w:t xml:space="preserve">GB/T 45001 </w:t>
      </w:r>
      <w:r>
        <w:rPr>
          <w:rFonts w:hint="eastAsia" w:hAnsi="宋体"/>
        </w:rPr>
        <w:t>职业健康安全管理体系</w:t>
      </w:r>
      <w:r>
        <w:rPr>
          <w:rFonts w:hint="eastAsia"/>
        </w:rPr>
        <w:t xml:space="preserve"> </w:t>
      </w:r>
      <w:r>
        <w:rPr>
          <w:rFonts w:hint="eastAsia" w:hAnsi="宋体"/>
        </w:rPr>
        <w:t>要求及使用指南</w:t>
      </w:r>
    </w:p>
    <w:p w14:paraId="0CC8CCE4">
      <w:pPr>
        <w:pStyle w:val="23"/>
      </w:pPr>
      <w:bookmarkStart w:id="28" w:name="_Toc130391166"/>
      <w:bookmarkEnd w:id="28"/>
      <w:bookmarkStart w:id="29" w:name="_Toc144635356"/>
      <w:bookmarkStart w:id="30" w:name="_Toc143175884"/>
      <w:bookmarkStart w:id="31" w:name="_Toc143587164"/>
      <w:r>
        <w:rPr>
          <w:rFonts w:hint="eastAsia" w:hAnsi="宋体"/>
        </w:rPr>
        <w:t>DB36/T 1138</w:t>
      </w:r>
      <w:r>
        <w:rPr>
          <w:rFonts w:hint="eastAsia"/>
        </w:rPr>
        <w:t xml:space="preserve"> </w:t>
      </w:r>
      <w:r>
        <w:rPr>
          <w:rFonts w:hint="eastAsia" w:hAnsi="宋体"/>
        </w:rPr>
        <w:t>“江西绿色生态”品牌评价通用要求</w:t>
      </w:r>
    </w:p>
    <w:p w14:paraId="4C416B46">
      <w:pPr>
        <w:pStyle w:val="44"/>
      </w:pPr>
      <w:r>
        <w:rPr>
          <w:rFonts w:hint="eastAsia"/>
        </w:rPr>
        <w:t>术语和定义</w:t>
      </w:r>
      <w:bookmarkEnd w:id="29"/>
      <w:bookmarkEnd w:id="30"/>
      <w:bookmarkEnd w:id="31"/>
    </w:p>
    <w:p w14:paraId="0104C4BE">
      <w:pPr>
        <w:pStyle w:val="23"/>
        <w:spacing w:before="156" w:after="156"/>
      </w:pPr>
      <w:r>
        <w:rPr>
          <w:rFonts w:hint="eastAsia"/>
        </w:rPr>
        <w:t>DB36/T 1138界定的以及下列术语和定义适用于本文件。</w:t>
      </w:r>
      <w:bookmarkStart w:id="32" w:name="_Toc96589981"/>
      <w:bookmarkEnd w:id="32"/>
    </w:p>
    <w:p w14:paraId="1BBBDBE8">
      <w:pPr>
        <w:pStyle w:val="41"/>
      </w:pPr>
      <w:bookmarkStart w:id="33" w:name="_Toc144635357"/>
    </w:p>
    <w:p w14:paraId="7C8F65E1">
      <w:pPr>
        <w:pStyle w:val="41"/>
        <w:numPr>
          <w:ilvl w:val="0"/>
          <w:numId w:val="0"/>
        </w:numPr>
        <w:ind w:left="420" w:leftChars="200"/>
        <w:rPr>
          <w:strike/>
        </w:rPr>
      </w:pPr>
      <w:r>
        <w:rPr>
          <w:rFonts w:hint="eastAsia"/>
        </w:rPr>
        <w:t xml:space="preserve">普通黄铜 </w:t>
      </w:r>
      <w:bookmarkEnd w:id="33"/>
      <w:r>
        <w:rPr>
          <w:rFonts w:hint="eastAsia"/>
        </w:rPr>
        <w:t>Plain brass</w:t>
      </w:r>
    </w:p>
    <w:p w14:paraId="3005A3A6">
      <w:pPr>
        <w:pStyle w:val="23"/>
      </w:pPr>
      <w:r>
        <w:rPr>
          <w:rFonts w:hint="eastAsia"/>
          <w:lang w:val="en-US" w:eastAsia="zh-CN"/>
        </w:rPr>
        <w:t>以铜为基体金属，由铜和锌组成的合金称为“简单黄铜”，亦称为“普通黄铜”。</w:t>
      </w:r>
    </w:p>
    <w:p w14:paraId="7503BED4">
      <w:pPr>
        <w:pStyle w:val="41"/>
        <w:rPr>
          <w:strike/>
        </w:rPr>
      </w:pPr>
      <w:bookmarkStart w:id="34" w:name="_Toc144635358"/>
    </w:p>
    <w:p w14:paraId="7AE6362C">
      <w:pPr>
        <w:pStyle w:val="41"/>
        <w:numPr>
          <w:ilvl w:val="0"/>
          <w:numId w:val="0"/>
        </w:numPr>
        <w:ind w:left="420" w:leftChars="200"/>
      </w:pPr>
      <w:r>
        <w:rPr>
          <w:rFonts w:hint="eastAsia"/>
        </w:rPr>
        <w:t xml:space="preserve">普通黄铜带材 </w:t>
      </w:r>
      <w:bookmarkEnd w:id="34"/>
      <w:r>
        <w:rPr>
          <w:rFonts w:hint="eastAsia"/>
        </w:rPr>
        <w:t>Ordinary brass strips</w:t>
      </w:r>
    </w:p>
    <w:p w14:paraId="78D06261">
      <w:pPr>
        <w:pStyle w:val="23"/>
      </w:pPr>
      <w:r>
        <w:rPr>
          <w:rFonts w:hint="eastAsia"/>
        </w:rPr>
        <w:t>普通黄铜经过加工而制成的</w:t>
      </w:r>
      <w:r>
        <w:rPr>
          <w:rFonts w:hint="eastAsia"/>
          <w:lang w:val="en-US" w:eastAsia="zh-CN"/>
        </w:rPr>
        <w:t>矩形横截面、厚度均一且大于0.15mm的扁平轧制产品</w:t>
      </w:r>
      <w:r>
        <w:rPr>
          <w:rFonts w:hint="eastAsia"/>
        </w:rPr>
        <w:t>。</w:t>
      </w:r>
    </w:p>
    <w:p w14:paraId="27A5E669">
      <w:pPr>
        <w:pStyle w:val="41"/>
      </w:pPr>
      <w:bookmarkStart w:id="35" w:name="_Toc144635359"/>
    </w:p>
    <w:p w14:paraId="64D25BD1">
      <w:pPr>
        <w:pStyle w:val="41"/>
        <w:numPr>
          <w:ilvl w:val="0"/>
          <w:numId w:val="0"/>
        </w:numPr>
        <w:ind w:left="420" w:leftChars="200"/>
      </w:pPr>
      <w:r>
        <w:rPr>
          <w:rFonts w:hint="eastAsia"/>
        </w:rPr>
        <w:t xml:space="preserve">江西绿色生态 普通黄铜带材 </w:t>
      </w:r>
      <w:bookmarkEnd w:id="35"/>
      <w:r>
        <w:rPr>
          <w:rFonts w:hint="eastAsia"/>
        </w:rPr>
        <w:t>Jiangxi Green Ecology - Ordinary brass strips</w:t>
      </w:r>
    </w:p>
    <w:p w14:paraId="239433F2">
      <w:pPr>
        <w:pStyle w:val="23"/>
      </w:pPr>
      <w:r>
        <w:rPr>
          <w:rFonts w:hint="eastAsia"/>
        </w:rPr>
        <w:t>符合“江西绿色生态”品牌评价通用要求及本文件技术要求，并通过“江西绿色生态”品牌评价活动认证的普通黄铜带材。</w:t>
      </w:r>
    </w:p>
    <w:p w14:paraId="1F028695">
      <w:pPr>
        <w:pStyle w:val="44"/>
      </w:pPr>
      <w:r>
        <w:rPr>
          <w:rFonts w:hint="eastAsia"/>
        </w:rPr>
        <w:t>基本要求</w:t>
      </w:r>
    </w:p>
    <w:p w14:paraId="4021A1A8">
      <w:pPr>
        <w:pStyle w:val="41"/>
      </w:pPr>
      <w:bookmarkStart w:id="36" w:name="_Toc143587166"/>
      <w:bookmarkEnd w:id="36"/>
      <w:r>
        <w:rPr>
          <w:rFonts w:hint="eastAsia"/>
        </w:rPr>
        <w:t>企业管理要求</w:t>
      </w:r>
    </w:p>
    <w:p w14:paraId="1847CD2D">
      <w:pPr>
        <w:pStyle w:val="45"/>
        <w:spacing w:before="0" w:beforeLines="0" w:after="0" w:afterLines="0"/>
        <w:rPr>
          <w:rFonts w:ascii="宋体" w:hAnsi="宋体" w:eastAsia="宋体"/>
        </w:rPr>
      </w:pPr>
      <w:r>
        <w:rPr>
          <w:rFonts w:ascii="宋体" w:hAnsi="宋体" w:eastAsia="宋体"/>
        </w:rPr>
        <w:t>企业应依法设立，在建设和生产过程中应遵守有关法律、法规、政策和标准。</w:t>
      </w:r>
    </w:p>
    <w:p w14:paraId="5C82DFB7">
      <w:pPr>
        <w:pStyle w:val="45"/>
        <w:spacing w:before="0" w:beforeLines="0" w:after="0" w:afterLines="0"/>
        <w:rPr>
          <w:rFonts w:ascii="宋体" w:hAnsi="宋体" w:eastAsia="宋体"/>
        </w:rPr>
      </w:pPr>
      <w:r>
        <w:rPr>
          <w:rFonts w:hint="eastAsia" w:ascii="宋体" w:hAnsi="宋体" w:eastAsia="宋体"/>
        </w:rPr>
        <w:t>企业近三年无重大安全、环境污染和质量事故。</w:t>
      </w:r>
    </w:p>
    <w:p w14:paraId="01972BA6">
      <w:pPr>
        <w:pStyle w:val="45"/>
        <w:spacing w:before="0" w:beforeLines="0" w:after="0" w:afterLines="0"/>
        <w:rPr>
          <w:rFonts w:ascii="宋体" w:hAnsi="宋体" w:eastAsia="宋体"/>
        </w:rPr>
      </w:pPr>
      <w:r>
        <w:rPr>
          <w:rFonts w:hint="eastAsia" w:ascii="宋体" w:hAnsi="宋体" w:eastAsia="宋体"/>
        </w:rPr>
        <w:t>企业应具有良好信用，近三年无严重违法失信、经营异常记录。</w:t>
      </w:r>
    </w:p>
    <w:p w14:paraId="176FEB07">
      <w:pPr>
        <w:pStyle w:val="45"/>
        <w:spacing w:before="0" w:beforeLines="0" w:after="0" w:afterLines="0"/>
        <w:rPr>
          <w:rFonts w:ascii="宋体" w:hAnsi="宋体" w:eastAsia="宋体"/>
        </w:rPr>
      </w:pPr>
      <w:r>
        <w:rPr>
          <w:rFonts w:hint="eastAsia" w:ascii="宋体" w:hAnsi="宋体" w:eastAsia="宋体"/>
        </w:rPr>
        <w:t>企业应按照GB/T 19001、GB/T 24001、GB/T 23331和GB/T 45001的要求，分别建立质量管理体系、环境管理体系、能源管理体系和职业健康安全管理体系，并取得质量、环境、职业健康安全管理体系认证证书。</w:t>
      </w:r>
    </w:p>
    <w:p w14:paraId="3D451782">
      <w:pPr>
        <w:pStyle w:val="41"/>
      </w:pPr>
      <w:bookmarkStart w:id="37" w:name="_Toc148607511"/>
      <w:r>
        <w:rPr>
          <w:rFonts w:hint="eastAsia"/>
        </w:rPr>
        <w:t>环境管理要求</w:t>
      </w:r>
      <w:bookmarkEnd w:id="37"/>
    </w:p>
    <w:p w14:paraId="0E769446">
      <w:pPr>
        <w:pStyle w:val="45"/>
        <w:spacing w:before="0" w:beforeLines="0" w:after="0" w:afterLines="0"/>
        <w:rPr>
          <w:rFonts w:ascii="宋体" w:hAnsi="宋体" w:eastAsia="宋体"/>
        </w:rPr>
      </w:pPr>
      <w:r>
        <w:rPr>
          <w:rFonts w:hint="eastAsia" w:ascii="宋体" w:hAnsi="宋体" w:eastAsia="宋体"/>
        </w:rPr>
        <w:t>企业应严格落实废水、废气、噪声、固废污染防治措施，达到生态环境部门对普通黄铜带材关于废水、废气、噪声、固废控制指标的批复。</w:t>
      </w:r>
    </w:p>
    <w:p w14:paraId="50AE8347">
      <w:pPr>
        <w:pStyle w:val="45"/>
        <w:spacing w:before="0" w:beforeLines="0" w:after="0" w:afterLines="0"/>
        <w:rPr>
          <w:rFonts w:ascii="宋体" w:hAnsi="宋体" w:eastAsia="宋体"/>
        </w:rPr>
      </w:pPr>
      <w:r>
        <w:rPr>
          <w:rFonts w:hint="eastAsia" w:ascii="宋体" w:hAnsi="宋体" w:eastAsia="宋体"/>
        </w:rPr>
        <w:t>企业宜使用清洁、环保的辅助材料，包括生产过程使用的辅助材料、工具，耗材等。</w:t>
      </w:r>
    </w:p>
    <w:p w14:paraId="6F46F684">
      <w:pPr>
        <w:pStyle w:val="45"/>
        <w:spacing w:before="0" w:beforeLines="0" w:after="0" w:afterLines="0"/>
        <w:rPr>
          <w:rFonts w:ascii="宋体" w:hAnsi="宋体" w:eastAsia="宋体"/>
        </w:rPr>
      </w:pPr>
      <w:r>
        <w:rPr>
          <w:rFonts w:hint="eastAsia" w:ascii="宋体" w:hAnsi="宋体" w:eastAsia="宋体"/>
        </w:rPr>
        <w:t>企业宜使用光伏发电、天然气等清洁能源。</w:t>
      </w:r>
    </w:p>
    <w:p w14:paraId="73A5E92E">
      <w:pPr>
        <w:pStyle w:val="41"/>
      </w:pPr>
      <w:bookmarkStart w:id="38" w:name="_Toc148607512"/>
      <w:r>
        <w:rPr>
          <w:rFonts w:hint="eastAsia"/>
        </w:rPr>
        <w:t>生产管理要求</w:t>
      </w:r>
      <w:bookmarkEnd w:id="38"/>
    </w:p>
    <w:p w14:paraId="3F5354B4">
      <w:pPr>
        <w:pStyle w:val="45"/>
        <w:spacing w:before="0" w:beforeLines="0" w:after="0" w:afterLines="0"/>
        <w:rPr>
          <w:rFonts w:ascii="宋体" w:hAnsi="宋体" w:eastAsia="宋体"/>
        </w:rPr>
      </w:pPr>
      <w:r>
        <w:rPr>
          <w:rFonts w:hint="eastAsia" w:ascii="宋体" w:hAnsi="宋体" w:eastAsia="宋体"/>
        </w:rPr>
        <w:t>企业应采用先进的清洁生产工艺和先进设备，宜实现主要设备自动化。</w:t>
      </w:r>
    </w:p>
    <w:p w14:paraId="60BAE0D9">
      <w:pPr>
        <w:pStyle w:val="45"/>
        <w:spacing w:before="0" w:beforeLines="0" w:after="0" w:afterLines="0"/>
        <w:rPr>
          <w:rFonts w:ascii="宋体" w:hAnsi="宋体" w:eastAsia="宋体"/>
        </w:rPr>
      </w:pPr>
      <w:r>
        <w:rPr>
          <w:rFonts w:hint="eastAsia" w:ascii="宋体" w:hAnsi="宋体" w:eastAsia="宋体"/>
        </w:rPr>
        <w:t>企业应通过完善原料管理制度、优化生产工艺、储运防护、废料回收利用等措施，提高原材料节约率和回收利用率。</w:t>
      </w:r>
    </w:p>
    <w:p w14:paraId="226CC80B">
      <w:pPr>
        <w:pStyle w:val="45"/>
        <w:spacing w:before="0" w:beforeLines="0" w:after="0" w:afterLines="0"/>
      </w:pPr>
      <w:r>
        <w:rPr>
          <w:rFonts w:hint="eastAsia" w:ascii="宋体" w:hAnsi="宋体" w:eastAsia="宋体"/>
        </w:rPr>
        <w:t>产品包装材料应采用可再生或可降解材料。</w:t>
      </w:r>
    </w:p>
    <w:p w14:paraId="248BA80B">
      <w:pPr>
        <w:pStyle w:val="44"/>
      </w:pPr>
      <w:r>
        <w:rPr>
          <w:rFonts w:hint="eastAsia"/>
        </w:rPr>
        <w:t>质量要求</w:t>
      </w:r>
    </w:p>
    <w:p w14:paraId="2BD162C5">
      <w:pPr>
        <w:pStyle w:val="41"/>
      </w:pPr>
      <w:r>
        <w:rPr>
          <w:rFonts w:hint="eastAsia"/>
        </w:rPr>
        <w:t>产品要求</w:t>
      </w:r>
    </w:p>
    <w:p w14:paraId="7CC403CE">
      <w:pPr>
        <w:pStyle w:val="23"/>
      </w:pPr>
      <w:r>
        <w:rPr>
          <w:rFonts w:hint="eastAsia"/>
        </w:rPr>
        <w:t>牌号、状态、规格和产品质量应符合GB/T 2059的规定。</w:t>
      </w:r>
    </w:p>
    <w:p w14:paraId="0B1ADC74">
      <w:pPr>
        <w:pStyle w:val="41"/>
      </w:pPr>
      <w:bookmarkStart w:id="39" w:name="_Toc143587167"/>
      <w:bookmarkStart w:id="40" w:name="_Toc144635367"/>
      <w:r>
        <w:rPr>
          <w:rFonts w:hint="eastAsia"/>
        </w:rPr>
        <w:t>评价指标要求</w:t>
      </w:r>
      <w:bookmarkEnd w:id="39"/>
      <w:bookmarkEnd w:id="40"/>
    </w:p>
    <w:p w14:paraId="436C09ED">
      <w:pPr>
        <w:pStyle w:val="23"/>
      </w:pPr>
      <w:r>
        <w:rPr>
          <w:rFonts w:hint="eastAsia"/>
        </w:rPr>
        <w:t>对于符合5.1要求的普通黄铜带材，由第三方认证机构按照表1的要求开展“江西绿色生态”品牌认证。</w:t>
      </w:r>
    </w:p>
    <w:p w14:paraId="69BDEEA6">
      <w:pPr>
        <w:pStyle w:val="23"/>
      </w:pPr>
    </w:p>
    <w:p w14:paraId="13B81DB2">
      <w:pPr>
        <w:pStyle w:val="125"/>
      </w:pPr>
      <w:r>
        <w:rPr>
          <w:rFonts w:hint="eastAsia"/>
        </w:rPr>
        <w:t>“江西绿色生态 普通黄铜带材”产品评价指标要求</w:t>
      </w:r>
    </w:p>
    <w:tbl>
      <w:tblPr>
        <w:tblStyle w:val="31"/>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69"/>
        <w:gridCol w:w="1137"/>
        <w:gridCol w:w="5867"/>
        <w:gridCol w:w="1797"/>
      </w:tblGrid>
      <w:tr w14:paraId="720B1C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69" w:type="dxa"/>
            <w:tcBorders>
              <w:top w:val="single" w:color="auto" w:sz="8" w:space="0"/>
              <w:left w:val="single" w:color="auto" w:sz="8" w:space="0"/>
              <w:bottom w:val="single" w:color="auto" w:sz="8" w:space="0"/>
              <w:right w:val="single" w:color="auto" w:sz="4" w:space="0"/>
            </w:tcBorders>
            <w:vAlign w:val="center"/>
          </w:tcPr>
          <w:p w14:paraId="5A82C5E8">
            <w:pPr>
              <w:jc w:val="center"/>
              <w:rPr>
                <w:rFonts w:ascii="宋体" w:hAnsi="宋体"/>
                <w:sz w:val="18"/>
                <w:szCs w:val="18"/>
              </w:rPr>
            </w:pPr>
            <w:r>
              <w:rPr>
                <w:rFonts w:hint="eastAsia" w:ascii="宋体" w:hAnsi="宋体"/>
                <w:sz w:val="18"/>
                <w:szCs w:val="18"/>
              </w:rPr>
              <w:t>序号</w:t>
            </w:r>
          </w:p>
        </w:tc>
        <w:tc>
          <w:tcPr>
            <w:tcW w:w="1137" w:type="dxa"/>
            <w:tcBorders>
              <w:top w:val="single" w:color="auto" w:sz="8" w:space="0"/>
              <w:left w:val="single" w:color="auto" w:sz="4" w:space="0"/>
              <w:bottom w:val="single" w:color="auto" w:sz="8" w:space="0"/>
              <w:right w:val="single" w:color="auto" w:sz="4" w:space="0"/>
            </w:tcBorders>
            <w:vAlign w:val="center"/>
          </w:tcPr>
          <w:p w14:paraId="76804AF7">
            <w:pPr>
              <w:jc w:val="center"/>
              <w:rPr>
                <w:rFonts w:ascii="宋体" w:hAnsi="宋体"/>
                <w:sz w:val="18"/>
                <w:szCs w:val="18"/>
              </w:rPr>
            </w:pPr>
            <w:r>
              <w:rPr>
                <w:rFonts w:hint="eastAsia" w:ascii="宋体" w:hAnsi="宋体"/>
                <w:sz w:val="18"/>
                <w:szCs w:val="18"/>
              </w:rPr>
              <w:t>一级指标</w:t>
            </w:r>
          </w:p>
        </w:tc>
        <w:tc>
          <w:tcPr>
            <w:tcW w:w="5867" w:type="dxa"/>
            <w:tcBorders>
              <w:top w:val="single" w:color="auto" w:sz="8" w:space="0"/>
              <w:left w:val="single" w:color="auto" w:sz="4" w:space="0"/>
              <w:bottom w:val="single" w:color="auto" w:sz="8" w:space="0"/>
              <w:right w:val="single" w:color="auto" w:sz="4" w:space="0"/>
            </w:tcBorders>
            <w:vAlign w:val="center"/>
          </w:tcPr>
          <w:p w14:paraId="68E61239">
            <w:pPr>
              <w:jc w:val="center"/>
              <w:rPr>
                <w:rFonts w:ascii="宋体" w:hAnsi="宋体"/>
                <w:sz w:val="18"/>
                <w:szCs w:val="18"/>
              </w:rPr>
            </w:pPr>
            <w:r>
              <w:rPr>
                <w:rFonts w:hint="eastAsia" w:ascii="宋体" w:hAnsi="宋体"/>
                <w:sz w:val="18"/>
                <w:szCs w:val="18"/>
              </w:rPr>
              <w:t>二级指标</w:t>
            </w:r>
          </w:p>
        </w:tc>
        <w:tc>
          <w:tcPr>
            <w:tcW w:w="1797" w:type="dxa"/>
            <w:tcBorders>
              <w:top w:val="single" w:color="auto" w:sz="8" w:space="0"/>
              <w:left w:val="single" w:color="auto" w:sz="4" w:space="0"/>
              <w:bottom w:val="single" w:color="auto" w:sz="8" w:space="0"/>
              <w:right w:val="single" w:color="auto" w:sz="8" w:space="0"/>
            </w:tcBorders>
            <w:vAlign w:val="center"/>
          </w:tcPr>
          <w:p w14:paraId="27DF351B">
            <w:pPr>
              <w:jc w:val="center"/>
              <w:rPr>
                <w:rFonts w:ascii="宋体" w:hAnsi="宋体"/>
                <w:sz w:val="18"/>
                <w:szCs w:val="18"/>
              </w:rPr>
            </w:pPr>
            <w:r>
              <w:rPr>
                <w:rFonts w:hint="eastAsia" w:ascii="宋体" w:hAnsi="宋体"/>
                <w:sz w:val="18"/>
                <w:szCs w:val="18"/>
              </w:rPr>
              <w:t>评价方式/方法</w:t>
            </w:r>
          </w:p>
        </w:tc>
      </w:tr>
      <w:tr w14:paraId="7BE46B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9" w:type="dxa"/>
            <w:tcBorders>
              <w:top w:val="nil"/>
              <w:left w:val="single" w:color="auto" w:sz="8" w:space="0"/>
              <w:bottom w:val="single" w:color="auto" w:sz="4" w:space="0"/>
              <w:right w:val="single" w:color="auto" w:sz="4" w:space="0"/>
            </w:tcBorders>
            <w:vAlign w:val="center"/>
          </w:tcPr>
          <w:p w14:paraId="36B58117">
            <w:pPr>
              <w:jc w:val="center"/>
              <w:rPr>
                <w:rFonts w:ascii="宋体" w:hAnsi="宋体"/>
                <w:sz w:val="18"/>
                <w:szCs w:val="18"/>
              </w:rPr>
            </w:pPr>
            <w:r>
              <w:rPr>
                <w:rFonts w:hint="eastAsia" w:ascii="宋体" w:hAnsi="宋体"/>
                <w:sz w:val="18"/>
                <w:szCs w:val="18"/>
              </w:rPr>
              <w:t>1</w:t>
            </w:r>
          </w:p>
        </w:tc>
        <w:tc>
          <w:tcPr>
            <w:tcW w:w="1137" w:type="dxa"/>
            <w:vMerge w:val="restart"/>
            <w:tcBorders>
              <w:top w:val="nil"/>
              <w:left w:val="single" w:color="auto" w:sz="4" w:space="0"/>
              <w:right w:val="single" w:color="auto" w:sz="4" w:space="0"/>
            </w:tcBorders>
            <w:vAlign w:val="center"/>
          </w:tcPr>
          <w:p w14:paraId="559ACF8B">
            <w:pPr>
              <w:jc w:val="center"/>
              <w:rPr>
                <w:rFonts w:ascii="宋体" w:hAnsi="宋体"/>
                <w:sz w:val="18"/>
                <w:szCs w:val="18"/>
              </w:rPr>
            </w:pPr>
            <w:r>
              <w:rPr>
                <w:rFonts w:hint="eastAsia" w:ascii="宋体" w:hAnsi="宋体"/>
                <w:sz w:val="18"/>
                <w:szCs w:val="18"/>
              </w:rPr>
              <w:t>资源节约</w:t>
            </w:r>
          </w:p>
        </w:tc>
        <w:tc>
          <w:tcPr>
            <w:tcW w:w="5867" w:type="dxa"/>
            <w:tcBorders>
              <w:top w:val="single" w:color="auto" w:sz="8" w:space="0"/>
              <w:left w:val="single" w:color="auto" w:sz="4" w:space="0"/>
              <w:bottom w:val="single" w:color="auto" w:sz="4" w:space="0"/>
              <w:right w:val="single" w:color="auto" w:sz="4" w:space="0"/>
            </w:tcBorders>
            <w:vAlign w:val="center"/>
          </w:tcPr>
          <w:p w14:paraId="5A0A2A85">
            <w:pPr>
              <w:rPr>
                <w:rFonts w:ascii="宋体" w:hAnsi="宋体"/>
                <w:sz w:val="18"/>
                <w:szCs w:val="18"/>
                <w:highlight w:val="yellow"/>
              </w:rPr>
            </w:pPr>
            <w:r>
              <w:rPr>
                <w:rFonts w:hint="eastAsia" w:ascii="宋体" w:hAnsi="宋体"/>
                <w:sz w:val="18"/>
                <w:szCs w:val="18"/>
              </w:rPr>
              <w:t>应按照</w:t>
            </w:r>
            <w:r>
              <w:rPr>
                <w:rFonts w:hint="eastAsia" w:ascii="宋体" w:hAnsi="宋体"/>
                <w:sz w:val="18"/>
                <w:szCs w:val="18"/>
                <w:highlight w:val="none"/>
              </w:rPr>
              <w:t>GB/T 28747要求</w:t>
            </w:r>
            <w:r>
              <w:rPr>
                <w:rFonts w:hint="eastAsia" w:ascii="宋体" w:hAnsi="宋体"/>
                <w:sz w:val="18"/>
                <w:szCs w:val="18"/>
              </w:rPr>
              <w:t>，遵循技术先进性、质量可靠性、产品安全性、经济可行性四个原则，制定原材料节约、废弃物循环利用的制度和方案。</w:t>
            </w:r>
          </w:p>
        </w:tc>
        <w:tc>
          <w:tcPr>
            <w:tcW w:w="1797" w:type="dxa"/>
            <w:tcBorders>
              <w:top w:val="single" w:color="auto" w:sz="8" w:space="0"/>
              <w:left w:val="single" w:color="auto" w:sz="4" w:space="0"/>
              <w:right w:val="single" w:color="auto" w:sz="8" w:space="0"/>
            </w:tcBorders>
            <w:vAlign w:val="center"/>
          </w:tcPr>
          <w:p w14:paraId="4E2C45D9">
            <w:pPr>
              <w:jc w:val="center"/>
              <w:rPr>
                <w:rFonts w:ascii="宋体" w:hAnsi="宋体"/>
                <w:sz w:val="18"/>
                <w:szCs w:val="18"/>
              </w:rPr>
            </w:pPr>
            <w:r>
              <w:rPr>
                <w:rFonts w:hint="eastAsia" w:ascii="宋体" w:hAnsi="宋体"/>
                <w:sz w:val="18"/>
                <w:szCs w:val="18"/>
              </w:rPr>
              <w:t>查看制度文件</w:t>
            </w:r>
          </w:p>
        </w:tc>
      </w:tr>
      <w:tr w14:paraId="73B03E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9" w:type="dxa"/>
            <w:tcBorders>
              <w:top w:val="nil"/>
              <w:left w:val="single" w:color="auto" w:sz="8" w:space="0"/>
              <w:bottom w:val="single" w:color="auto" w:sz="4" w:space="0"/>
              <w:right w:val="single" w:color="auto" w:sz="4" w:space="0"/>
            </w:tcBorders>
            <w:vAlign w:val="center"/>
          </w:tcPr>
          <w:p w14:paraId="24E24A56">
            <w:pPr>
              <w:jc w:val="center"/>
              <w:rPr>
                <w:rFonts w:ascii="宋体" w:hAnsi="宋体"/>
                <w:sz w:val="18"/>
                <w:szCs w:val="18"/>
              </w:rPr>
            </w:pPr>
            <w:r>
              <w:rPr>
                <w:rFonts w:hint="eastAsia" w:ascii="宋体" w:hAnsi="宋体"/>
                <w:sz w:val="18"/>
                <w:szCs w:val="18"/>
              </w:rPr>
              <w:t>2</w:t>
            </w:r>
          </w:p>
        </w:tc>
        <w:tc>
          <w:tcPr>
            <w:tcW w:w="1137" w:type="dxa"/>
            <w:vMerge w:val="continue"/>
            <w:tcBorders>
              <w:left w:val="single" w:color="auto" w:sz="4" w:space="0"/>
              <w:right w:val="single" w:color="auto" w:sz="4" w:space="0"/>
            </w:tcBorders>
            <w:vAlign w:val="center"/>
          </w:tcPr>
          <w:p w14:paraId="22D03C65">
            <w:pPr>
              <w:jc w:val="center"/>
              <w:rPr>
                <w:rFonts w:ascii="宋体" w:hAnsi="宋体"/>
                <w:sz w:val="18"/>
                <w:szCs w:val="18"/>
              </w:rPr>
            </w:pPr>
          </w:p>
        </w:tc>
        <w:tc>
          <w:tcPr>
            <w:tcW w:w="5867" w:type="dxa"/>
            <w:tcBorders>
              <w:top w:val="single" w:color="auto" w:sz="8" w:space="0"/>
              <w:left w:val="single" w:color="auto" w:sz="4" w:space="0"/>
              <w:bottom w:val="single" w:color="auto" w:sz="4" w:space="0"/>
              <w:right w:val="single" w:color="auto" w:sz="4" w:space="0"/>
            </w:tcBorders>
            <w:vAlign w:val="center"/>
          </w:tcPr>
          <w:p w14:paraId="3B0413FC">
            <w:pPr>
              <w:rPr>
                <w:rFonts w:ascii="宋体" w:hAnsi="宋体"/>
                <w:sz w:val="18"/>
                <w:szCs w:val="18"/>
                <w:highlight w:val="yellow"/>
              </w:rPr>
            </w:pPr>
            <w:r>
              <w:rPr>
                <w:rFonts w:hint="eastAsia" w:ascii="宋体" w:hAnsi="宋体"/>
                <w:sz w:val="18"/>
                <w:szCs w:val="18"/>
              </w:rPr>
              <w:t>单位产品能源消耗限额（单位：千克标准煤每吨）≤290</w:t>
            </w:r>
          </w:p>
        </w:tc>
        <w:tc>
          <w:tcPr>
            <w:tcW w:w="1797" w:type="dxa"/>
            <w:vMerge w:val="restart"/>
            <w:tcBorders>
              <w:top w:val="single" w:color="auto" w:sz="8" w:space="0"/>
              <w:left w:val="single" w:color="auto" w:sz="4" w:space="0"/>
              <w:right w:val="single" w:color="auto" w:sz="8" w:space="0"/>
            </w:tcBorders>
            <w:vAlign w:val="center"/>
          </w:tcPr>
          <w:p w14:paraId="3FA0FBEC">
            <w:pPr>
              <w:jc w:val="center"/>
              <w:rPr>
                <w:rFonts w:ascii="宋体" w:hAnsi="宋体"/>
                <w:sz w:val="18"/>
                <w:szCs w:val="18"/>
              </w:rPr>
            </w:pPr>
            <w:r>
              <w:rPr>
                <w:rFonts w:hint="eastAsia" w:ascii="宋体" w:hAnsi="宋体"/>
                <w:sz w:val="18"/>
                <w:szCs w:val="18"/>
              </w:rPr>
              <w:t>现场实测数据、有效统计数据或第三方检测报告</w:t>
            </w:r>
          </w:p>
        </w:tc>
      </w:tr>
      <w:tr w14:paraId="01FF84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9" w:type="dxa"/>
            <w:tcBorders>
              <w:top w:val="nil"/>
              <w:left w:val="single" w:color="auto" w:sz="8" w:space="0"/>
              <w:bottom w:val="single" w:color="auto" w:sz="4" w:space="0"/>
              <w:right w:val="single" w:color="auto" w:sz="4" w:space="0"/>
            </w:tcBorders>
            <w:vAlign w:val="center"/>
          </w:tcPr>
          <w:p w14:paraId="58390A91">
            <w:pPr>
              <w:jc w:val="center"/>
              <w:rPr>
                <w:rFonts w:ascii="宋体" w:hAnsi="宋体"/>
                <w:sz w:val="18"/>
                <w:szCs w:val="18"/>
              </w:rPr>
            </w:pPr>
            <w:r>
              <w:rPr>
                <w:rFonts w:hint="eastAsia" w:ascii="宋体" w:hAnsi="宋体"/>
                <w:sz w:val="18"/>
                <w:szCs w:val="18"/>
              </w:rPr>
              <w:t>3</w:t>
            </w:r>
          </w:p>
        </w:tc>
        <w:tc>
          <w:tcPr>
            <w:tcW w:w="1137" w:type="dxa"/>
            <w:vMerge w:val="continue"/>
            <w:tcBorders>
              <w:left w:val="single" w:color="auto" w:sz="4" w:space="0"/>
              <w:bottom w:val="single" w:color="auto" w:sz="4" w:space="0"/>
              <w:right w:val="single" w:color="auto" w:sz="4" w:space="0"/>
            </w:tcBorders>
            <w:vAlign w:val="center"/>
          </w:tcPr>
          <w:p w14:paraId="53FB58EA">
            <w:pPr>
              <w:widowControl/>
              <w:jc w:val="left"/>
              <w:rPr>
                <w:rFonts w:ascii="宋体" w:hAnsi="宋体"/>
                <w:sz w:val="18"/>
                <w:szCs w:val="18"/>
              </w:rPr>
            </w:pPr>
          </w:p>
        </w:tc>
        <w:tc>
          <w:tcPr>
            <w:tcW w:w="5867" w:type="dxa"/>
            <w:tcBorders>
              <w:top w:val="single" w:color="auto" w:sz="8" w:space="0"/>
              <w:left w:val="single" w:color="auto" w:sz="4" w:space="0"/>
              <w:bottom w:val="single" w:color="auto" w:sz="4" w:space="0"/>
              <w:right w:val="single" w:color="auto" w:sz="4" w:space="0"/>
            </w:tcBorders>
            <w:vAlign w:val="center"/>
          </w:tcPr>
          <w:p w14:paraId="2B4F6DC5">
            <w:pPr>
              <w:rPr>
                <w:rFonts w:ascii="宋体" w:hAnsi="宋体"/>
                <w:sz w:val="18"/>
                <w:szCs w:val="18"/>
                <w:highlight w:val="yellow"/>
              </w:rPr>
            </w:pPr>
            <w:r>
              <w:rPr>
                <w:rFonts w:hint="eastAsia" w:ascii="宋体" w:hAnsi="宋体"/>
                <w:sz w:val="18"/>
                <w:szCs w:val="18"/>
              </w:rPr>
              <w:t>原材料综合利用率≥99.5%</w:t>
            </w:r>
          </w:p>
        </w:tc>
        <w:tc>
          <w:tcPr>
            <w:tcW w:w="1797" w:type="dxa"/>
            <w:vMerge w:val="continue"/>
            <w:tcBorders>
              <w:left w:val="single" w:color="auto" w:sz="4" w:space="0"/>
              <w:right w:val="single" w:color="auto" w:sz="8" w:space="0"/>
            </w:tcBorders>
            <w:vAlign w:val="center"/>
          </w:tcPr>
          <w:p w14:paraId="571C1921">
            <w:pPr>
              <w:jc w:val="center"/>
              <w:rPr>
                <w:rFonts w:ascii="宋体" w:hAnsi="宋体"/>
                <w:sz w:val="18"/>
                <w:szCs w:val="18"/>
              </w:rPr>
            </w:pPr>
          </w:p>
        </w:tc>
      </w:tr>
      <w:tr w14:paraId="764844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9" w:type="dxa"/>
            <w:tcBorders>
              <w:top w:val="single" w:color="auto" w:sz="4" w:space="0"/>
              <w:left w:val="single" w:color="auto" w:sz="8" w:space="0"/>
              <w:right w:val="single" w:color="auto" w:sz="4" w:space="0"/>
            </w:tcBorders>
            <w:vAlign w:val="center"/>
          </w:tcPr>
          <w:p w14:paraId="73882FA2">
            <w:pPr>
              <w:jc w:val="center"/>
              <w:rPr>
                <w:rFonts w:ascii="宋体" w:hAnsi="宋体"/>
                <w:sz w:val="18"/>
                <w:szCs w:val="18"/>
              </w:rPr>
            </w:pPr>
            <w:r>
              <w:rPr>
                <w:rFonts w:hint="eastAsia" w:ascii="宋体" w:hAnsi="宋体"/>
                <w:sz w:val="18"/>
                <w:szCs w:val="18"/>
              </w:rPr>
              <w:t>4</w:t>
            </w:r>
          </w:p>
        </w:tc>
        <w:tc>
          <w:tcPr>
            <w:tcW w:w="1137" w:type="dxa"/>
            <w:vMerge w:val="restart"/>
            <w:tcBorders>
              <w:top w:val="single" w:color="auto" w:sz="4" w:space="0"/>
              <w:left w:val="single" w:color="auto" w:sz="4" w:space="0"/>
              <w:right w:val="single" w:color="auto" w:sz="4" w:space="0"/>
            </w:tcBorders>
            <w:vAlign w:val="center"/>
          </w:tcPr>
          <w:p w14:paraId="4EF4503E">
            <w:pPr>
              <w:jc w:val="center"/>
              <w:rPr>
                <w:rFonts w:ascii="宋体" w:hAnsi="宋体"/>
                <w:sz w:val="18"/>
                <w:szCs w:val="18"/>
              </w:rPr>
            </w:pPr>
            <w:r>
              <w:rPr>
                <w:rFonts w:hint="eastAsia" w:ascii="宋体" w:hAnsi="宋体"/>
                <w:sz w:val="18"/>
                <w:szCs w:val="18"/>
              </w:rPr>
              <w:t>环境保护</w:t>
            </w:r>
          </w:p>
        </w:tc>
        <w:tc>
          <w:tcPr>
            <w:tcW w:w="5867" w:type="dxa"/>
            <w:tcBorders>
              <w:top w:val="single" w:color="auto" w:sz="4" w:space="0"/>
              <w:left w:val="single" w:color="auto" w:sz="4" w:space="0"/>
              <w:bottom w:val="single" w:color="auto" w:sz="4" w:space="0"/>
              <w:right w:val="single" w:color="auto" w:sz="4" w:space="0"/>
            </w:tcBorders>
            <w:vAlign w:val="center"/>
          </w:tcPr>
          <w:p w14:paraId="754CE331">
            <w:pPr>
              <w:rPr>
                <w:rFonts w:ascii="宋体" w:hAnsi="宋体"/>
                <w:sz w:val="18"/>
                <w:szCs w:val="18"/>
              </w:rPr>
            </w:pPr>
            <w:r>
              <w:rPr>
                <w:rFonts w:hint="eastAsia" w:ascii="宋体" w:hAnsi="宋体"/>
                <w:sz w:val="18"/>
                <w:szCs w:val="18"/>
              </w:rPr>
              <w:t>生产企业废水排放要求应符合GB/T 8978的要求</w:t>
            </w:r>
          </w:p>
        </w:tc>
        <w:tc>
          <w:tcPr>
            <w:tcW w:w="1797" w:type="dxa"/>
            <w:vMerge w:val="restart"/>
            <w:tcBorders>
              <w:top w:val="single" w:color="auto" w:sz="4" w:space="0"/>
              <w:left w:val="single" w:color="auto" w:sz="4" w:space="0"/>
              <w:right w:val="single" w:color="auto" w:sz="8" w:space="0"/>
            </w:tcBorders>
            <w:vAlign w:val="center"/>
          </w:tcPr>
          <w:p w14:paraId="670005B9">
            <w:pPr>
              <w:jc w:val="center"/>
              <w:rPr>
                <w:rFonts w:ascii="宋体" w:hAnsi="宋体"/>
                <w:sz w:val="18"/>
                <w:szCs w:val="18"/>
              </w:rPr>
            </w:pPr>
            <w:r>
              <w:rPr>
                <w:rFonts w:hint="eastAsia" w:ascii="宋体" w:hAnsi="宋体"/>
                <w:sz w:val="18"/>
                <w:szCs w:val="18"/>
              </w:rPr>
              <w:t>参考环境部门抽检结果、监测报告或出具环境部门证明</w:t>
            </w:r>
          </w:p>
        </w:tc>
      </w:tr>
      <w:tr w14:paraId="3720ED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9" w:type="dxa"/>
            <w:tcBorders>
              <w:left w:val="single" w:color="auto" w:sz="8" w:space="0"/>
              <w:right w:val="single" w:color="auto" w:sz="4" w:space="0"/>
            </w:tcBorders>
            <w:vAlign w:val="center"/>
          </w:tcPr>
          <w:p w14:paraId="535E6F94">
            <w:pPr>
              <w:jc w:val="center"/>
              <w:rPr>
                <w:rFonts w:ascii="宋体" w:hAnsi="宋体"/>
                <w:sz w:val="18"/>
                <w:szCs w:val="18"/>
              </w:rPr>
            </w:pPr>
            <w:r>
              <w:rPr>
                <w:rFonts w:hint="eastAsia" w:ascii="宋体" w:hAnsi="宋体"/>
                <w:sz w:val="18"/>
                <w:szCs w:val="18"/>
              </w:rPr>
              <w:t>5</w:t>
            </w:r>
          </w:p>
        </w:tc>
        <w:tc>
          <w:tcPr>
            <w:tcW w:w="1137" w:type="dxa"/>
            <w:vMerge w:val="continue"/>
            <w:tcBorders>
              <w:left w:val="single" w:color="auto" w:sz="4" w:space="0"/>
              <w:right w:val="single" w:color="auto" w:sz="4" w:space="0"/>
            </w:tcBorders>
            <w:vAlign w:val="center"/>
          </w:tcPr>
          <w:p w14:paraId="2DC065C4">
            <w:pPr>
              <w:widowControl/>
              <w:jc w:val="left"/>
              <w:rPr>
                <w:rFonts w:ascii="宋体" w:hAnsi="宋体"/>
                <w:sz w:val="18"/>
                <w:szCs w:val="18"/>
              </w:rPr>
            </w:pPr>
          </w:p>
        </w:tc>
        <w:tc>
          <w:tcPr>
            <w:tcW w:w="5867" w:type="dxa"/>
            <w:tcBorders>
              <w:top w:val="single" w:color="auto" w:sz="4" w:space="0"/>
              <w:left w:val="single" w:color="auto" w:sz="4" w:space="0"/>
              <w:bottom w:val="single" w:color="auto" w:sz="4" w:space="0"/>
              <w:right w:val="single" w:color="auto" w:sz="4" w:space="0"/>
            </w:tcBorders>
            <w:vAlign w:val="center"/>
          </w:tcPr>
          <w:p w14:paraId="6A75F610">
            <w:pPr>
              <w:rPr>
                <w:rFonts w:ascii="宋体"/>
                <w:sz w:val="18"/>
                <w:szCs w:val="18"/>
              </w:rPr>
            </w:pPr>
            <w:r>
              <w:rPr>
                <w:rFonts w:hint="eastAsia" w:ascii="宋体" w:hAnsi="宋体"/>
                <w:sz w:val="18"/>
                <w:szCs w:val="18"/>
              </w:rPr>
              <w:t>生产企业大气污染物排放要求应符合</w:t>
            </w:r>
            <w:r>
              <w:rPr>
                <w:rFonts w:hint="eastAsia" w:ascii="宋体" w:hAnsi="宋体"/>
                <w:sz w:val="18"/>
                <w:szCs w:val="18"/>
                <w:highlight w:val="none"/>
              </w:rPr>
              <w:t>GB/T 31574</w:t>
            </w:r>
            <w:r>
              <w:rPr>
                <w:rFonts w:hint="eastAsia" w:ascii="宋体" w:hAnsi="宋体"/>
                <w:sz w:val="18"/>
                <w:szCs w:val="18"/>
              </w:rPr>
              <w:t>的要求</w:t>
            </w:r>
          </w:p>
        </w:tc>
        <w:tc>
          <w:tcPr>
            <w:tcW w:w="1797" w:type="dxa"/>
            <w:vMerge w:val="continue"/>
            <w:tcBorders>
              <w:left w:val="single" w:color="auto" w:sz="4" w:space="0"/>
              <w:right w:val="single" w:color="auto" w:sz="8" w:space="0"/>
            </w:tcBorders>
            <w:vAlign w:val="center"/>
          </w:tcPr>
          <w:p w14:paraId="43209FD3">
            <w:pPr>
              <w:jc w:val="center"/>
              <w:rPr>
                <w:rFonts w:ascii="宋体" w:hAnsi="宋体"/>
                <w:sz w:val="18"/>
                <w:szCs w:val="18"/>
              </w:rPr>
            </w:pPr>
          </w:p>
        </w:tc>
      </w:tr>
      <w:tr w14:paraId="7EDC16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9" w:type="dxa"/>
            <w:tcBorders>
              <w:left w:val="single" w:color="auto" w:sz="8" w:space="0"/>
              <w:right w:val="single" w:color="auto" w:sz="4" w:space="0"/>
            </w:tcBorders>
            <w:vAlign w:val="center"/>
          </w:tcPr>
          <w:p w14:paraId="78A758B0">
            <w:pPr>
              <w:widowControl/>
              <w:jc w:val="center"/>
              <w:rPr>
                <w:rFonts w:ascii="宋体" w:hAnsi="宋体"/>
                <w:sz w:val="18"/>
                <w:szCs w:val="18"/>
              </w:rPr>
            </w:pPr>
            <w:r>
              <w:rPr>
                <w:rFonts w:hint="eastAsia" w:ascii="宋体" w:hAnsi="宋体" w:cs="宋体"/>
                <w:sz w:val="18"/>
                <w:szCs w:val="18"/>
              </w:rPr>
              <w:t>6</w:t>
            </w:r>
          </w:p>
        </w:tc>
        <w:tc>
          <w:tcPr>
            <w:tcW w:w="1137" w:type="dxa"/>
            <w:vMerge w:val="continue"/>
            <w:tcBorders>
              <w:left w:val="single" w:color="auto" w:sz="4" w:space="0"/>
              <w:right w:val="single" w:color="auto" w:sz="4" w:space="0"/>
            </w:tcBorders>
            <w:vAlign w:val="center"/>
          </w:tcPr>
          <w:p w14:paraId="53D59D8C">
            <w:pPr>
              <w:widowControl/>
              <w:jc w:val="left"/>
              <w:rPr>
                <w:rFonts w:ascii="宋体" w:hAnsi="宋体"/>
                <w:sz w:val="18"/>
                <w:szCs w:val="18"/>
              </w:rPr>
            </w:pPr>
          </w:p>
        </w:tc>
        <w:tc>
          <w:tcPr>
            <w:tcW w:w="5867" w:type="dxa"/>
            <w:tcBorders>
              <w:top w:val="single" w:color="auto" w:sz="4" w:space="0"/>
              <w:left w:val="single" w:color="auto" w:sz="4" w:space="0"/>
              <w:bottom w:val="single" w:color="auto" w:sz="4" w:space="0"/>
              <w:right w:val="single" w:color="auto" w:sz="4" w:space="0"/>
            </w:tcBorders>
            <w:vAlign w:val="center"/>
          </w:tcPr>
          <w:p w14:paraId="7EC4127F">
            <w:pPr>
              <w:rPr>
                <w:rFonts w:ascii="宋体"/>
                <w:sz w:val="18"/>
                <w:szCs w:val="18"/>
              </w:rPr>
            </w:pPr>
            <w:r>
              <w:rPr>
                <w:rFonts w:hint="eastAsia" w:ascii="宋体" w:hAnsi="宋体"/>
                <w:sz w:val="18"/>
                <w:szCs w:val="18"/>
              </w:rPr>
              <w:t>生产企业厂界噪声排放限值应符合GB/T 12348的要求</w:t>
            </w:r>
          </w:p>
        </w:tc>
        <w:tc>
          <w:tcPr>
            <w:tcW w:w="1797" w:type="dxa"/>
            <w:vMerge w:val="continue"/>
            <w:tcBorders>
              <w:left w:val="single" w:color="auto" w:sz="4" w:space="0"/>
              <w:right w:val="single" w:color="auto" w:sz="8" w:space="0"/>
            </w:tcBorders>
            <w:vAlign w:val="center"/>
          </w:tcPr>
          <w:p w14:paraId="564C7AD1">
            <w:pPr>
              <w:jc w:val="center"/>
              <w:rPr>
                <w:rFonts w:ascii="宋体" w:hAnsi="宋体"/>
                <w:sz w:val="18"/>
                <w:szCs w:val="18"/>
              </w:rPr>
            </w:pPr>
          </w:p>
        </w:tc>
      </w:tr>
      <w:tr w14:paraId="729FA4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9" w:type="dxa"/>
            <w:tcBorders>
              <w:left w:val="single" w:color="auto" w:sz="8" w:space="0"/>
              <w:bottom w:val="single" w:color="auto" w:sz="4" w:space="0"/>
              <w:right w:val="single" w:color="auto" w:sz="4" w:space="0"/>
            </w:tcBorders>
            <w:vAlign w:val="center"/>
          </w:tcPr>
          <w:p w14:paraId="61CEB450">
            <w:pPr>
              <w:jc w:val="center"/>
              <w:rPr>
                <w:rFonts w:ascii="宋体" w:hAnsi="宋体" w:cs="宋体"/>
                <w:sz w:val="18"/>
                <w:szCs w:val="18"/>
              </w:rPr>
            </w:pPr>
            <w:r>
              <w:rPr>
                <w:rFonts w:hint="eastAsia" w:ascii="宋体" w:hAnsi="宋体" w:cs="宋体"/>
                <w:sz w:val="18"/>
                <w:szCs w:val="18"/>
              </w:rPr>
              <w:t>7</w:t>
            </w:r>
          </w:p>
        </w:tc>
        <w:tc>
          <w:tcPr>
            <w:tcW w:w="1137" w:type="dxa"/>
            <w:vMerge w:val="continue"/>
            <w:tcBorders>
              <w:left w:val="single" w:color="auto" w:sz="4" w:space="0"/>
              <w:bottom w:val="single" w:color="auto" w:sz="4" w:space="0"/>
              <w:right w:val="single" w:color="auto" w:sz="4" w:space="0"/>
            </w:tcBorders>
            <w:vAlign w:val="center"/>
          </w:tcPr>
          <w:p w14:paraId="76F85036">
            <w:pPr>
              <w:jc w:val="center"/>
              <w:rPr>
                <w:rFonts w:ascii="宋体" w:hAnsi="宋体" w:cs="宋体"/>
                <w:sz w:val="18"/>
                <w:szCs w:val="18"/>
              </w:rPr>
            </w:pPr>
          </w:p>
        </w:tc>
        <w:tc>
          <w:tcPr>
            <w:tcW w:w="5867" w:type="dxa"/>
            <w:tcBorders>
              <w:top w:val="single" w:color="auto" w:sz="4" w:space="0"/>
              <w:left w:val="single" w:color="auto" w:sz="4" w:space="0"/>
              <w:bottom w:val="single" w:color="auto" w:sz="4" w:space="0"/>
              <w:right w:val="single" w:color="auto" w:sz="4" w:space="0"/>
            </w:tcBorders>
            <w:vAlign w:val="center"/>
          </w:tcPr>
          <w:p w14:paraId="7098C977">
            <w:pPr>
              <w:rPr>
                <w:rFonts w:ascii="宋体" w:hAnsi="宋体" w:cs="宋体"/>
                <w:sz w:val="18"/>
                <w:szCs w:val="18"/>
              </w:rPr>
            </w:pPr>
            <w:r>
              <w:rPr>
                <w:rFonts w:hint="eastAsia" w:ascii="宋体" w:hAnsi="宋体" w:cs="宋体"/>
                <w:sz w:val="18"/>
                <w:szCs w:val="18"/>
              </w:rPr>
              <w:t>固体废弃物储存、处置场所应符合GB/T 18599的要求</w:t>
            </w:r>
          </w:p>
        </w:tc>
        <w:tc>
          <w:tcPr>
            <w:tcW w:w="1797" w:type="dxa"/>
            <w:vMerge w:val="continue"/>
            <w:tcBorders>
              <w:left w:val="single" w:color="auto" w:sz="4" w:space="0"/>
              <w:bottom w:val="single" w:color="auto" w:sz="4" w:space="0"/>
              <w:right w:val="single" w:color="auto" w:sz="8" w:space="0"/>
            </w:tcBorders>
            <w:vAlign w:val="center"/>
          </w:tcPr>
          <w:p w14:paraId="06D8F717">
            <w:pPr>
              <w:jc w:val="center"/>
              <w:rPr>
                <w:rFonts w:ascii="宋体" w:hAnsi="宋体" w:cs="宋体"/>
                <w:sz w:val="18"/>
                <w:szCs w:val="18"/>
              </w:rPr>
            </w:pPr>
          </w:p>
        </w:tc>
      </w:tr>
      <w:tr w14:paraId="236BEC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69" w:type="dxa"/>
            <w:tcBorders>
              <w:top w:val="single" w:color="auto" w:sz="4" w:space="0"/>
              <w:left w:val="single" w:color="auto" w:sz="8" w:space="0"/>
              <w:right w:val="single" w:color="auto" w:sz="4" w:space="0"/>
            </w:tcBorders>
            <w:vAlign w:val="center"/>
          </w:tcPr>
          <w:p w14:paraId="0E7F2D3B">
            <w:pPr>
              <w:jc w:val="center"/>
              <w:rPr>
                <w:rFonts w:ascii="宋体" w:hAnsi="宋体" w:cs="宋体"/>
                <w:sz w:val="18"/>
                <w:szCs w:val="18"/>
              </w:rPr>
            </w:pPr>
            <w:r>
              <w:rPr>
                <w:rFonts w:hint="eastAsia" w:ascii="宋体" w:hAnsi="宋体" w:cs="宋体"/>
                <w:sz w:val="18"/>
                <w:szCs w:val="18"/>
              </w:rPr>
              <w:t>8</w:t>
            </w:r>
          </w:p>
        </w:tc>
        <w:tc>
          <w:tcPr>
            <w:tcW w:w="1137" w:type="dxa"/>
            <w:vMerge w:val="restart"/>
            <w:tcBorders>
              <w:top w:val="single" w:color="auto" w:sz="4" w:space="0"/>
              <w:left w:val="single" w:color="auto" w:sz="4" w:space="0"/>
              <w:right w:val="single" w:color="auto" w:sz="4" w:space="0"/>
            </w:tcBorders>
            <w:vAlign w:val="center"/>
          </w:tcPr>
          <w:p w14:paraId="48E37845">
            <w:pPr>
              <w:jc w:val="center"/>
              <w:rPr>
                <w:rFonts w:ascii="宋体" w:hAnsi="宋体" w:cs="宋体"/>
                <w:sz w:val="18"/>
                <w:szCs w:val="18"/>
              </w:rPr>
            </w:pPr>
            <w:r>
              <w:rPr>
                <w:rFonts w:hint="eastAsia" w:ascii="宋体" w:hAnsi="宋体" w:cs="宋体"/>
                <w:sz w:val="18"/>
                <w:szCs w:val="18"/>
              </w:rPr>
              <w:t>生态协同</w:t>
            </w:r>
          </w:p>
        </w:tc>
        <w:tc>
          <w:tcPr>
            <w:tcW w:w="5867" w:type="dxa"/>
            <w:tcBorders>
              <w:top w:val="single" w:color="auto" w:sz="4" w:space="0"/>
              <w:left w:val="single" w:color="auto" w:sz="4" w:space="0"/>
              <w:bottom w:val="single" w:color="auto" w:sz="4" w:space="0"/>
              <w:right w:val="single" w:color="auto" w:sz="4" w:space="0"/>
            </w:tcBorders>
            <w:vAlign w:val="center"/>
          </w:tcPr>
          <w:p w14:paraId="09981892">
            <w:pPr>
              <w:rPr>
                <w:rFonts w:ascii="宋体" w:hAnsi="宋体" w:cs="宋体"/>
                <w:sz w:val="18"/>
                <w:szCs w:val="18"/>
              </w:rPr>
            </w:pPr>
            <w:r>
              <w:rPr>
                <w:rFonts w:hint="eastAsia" w:ascii="宋体" w:hAnsi="宋体" w:cs="宋体"/>
                <w:sz w:val="18"/>
                <w:szCs w:val="18"/>
              </w:rPr>
              <w:t>供应链管理：生产企业应按照GB/T 33635的要求，推行绿色供应链管理，带动供应链上下游企业持续提高资源和能源利用效率，将资源节约、环境保护、绿色可持续发展理念贯穿于产品全生命周期，构建绿色供应链管理体系</w:t>
            </w:r>
          </w:p>
        </w:tc>
        <w:tc>
          <w:tcPr>
            <w:tcW w:w="1797" w:type="dxa"/>
            <w:vMerge w:val="restart"/>
            <w:tcBorders>
              <w:top w:val="nil"/>
              <w:left w:val="single" w:color="auto" w:sz="4" w:space="0"/>
              <w:bottom w:val="single" w:color="auto" w:sz="4" w:space="0"/>
              <w:right w:val="single" w:color="auto" w:sz="8" w:space="0"/>
            </w:tcBorders>
            <w:vAlign w:val="center"/>
          </w:tcPr>
          <w:p w14:paraId="175EAEB1">
            <w:pPr>
              <w:jc w:val="center"/>
              <w:rPr>
                <w:rFonts w:ascii="宋体" w:hAnsi="宋体" w:cs="宋体"/>
                <w:sz w:val="18"/>
                <w:szCs w:val="18"/>
              </w:rPr>
            </w:pPr>
            <w:r>
              <w:rPr>
                <w:rFonts w:hint="eastAsia" w:ascii="宋体" w:hAnsi="宋体" w:cs="宋体"/>
                <w:sz w:val="18"/>
                <w:szCs w:val="18"/>
              </w:rPr>
              <w:t>查看自评报告或第三方评价报告</w:t>
            </w:r>
          </w:p>
        </w:tc>
      </w:tr>
      <w:tr w14:paraId="64E705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69" w:type="dxa"/>
            <w:tcBorders>
              <w:top w:val="single" w:color="auto" w:sz="4" w:space="0"/>
              <w:left w:val="single" w:color="auto" w:sz="8" w:space="0"/>
              <w:bottom w:val="single" w:color="auto" w:sz="4" w:space="0"/>
              <w:right w:val="single" w:color="auto" w:sz="4" w:space="0"/>
            </w:tcBorders>
            <w:vAlign w:val="center"/>
          </w:tcPr>
          <w:p w14:paraId="053DBC38">
            <w:pPr>
              <w:jc w:val="center"/>
              <w:rPr>
                <w:rFonts w:ascii="宋体" w:hAnsi="宋体" w:cs="宋体"/>
                <w:sz w:val="18"/>
                <w:szCs w:val="18"/>
              </w:rPr>
            </w:pPr>
            <w:r>
              <w:rPr>
                <w:rFonts w:hint="eastAsia" w:ascii="宋体" w:hAnsi="宋体" w:cs="宋体"/>
                <w:sz w:val="18"/>
                <w:szCs w:val="18"/>
              </w:rPr>
              <w:t>9</w:t>
            </w:r>
          </w:p>
        </w:tc>
        <w:tc>
          <w:tcPr>
            <w:tcW w:w="1137" w:type="dxa"/>
            <w:vMerge w:val="continue"/>
            <w:tcBorders>
              <w:left w:val="single" w:color="auto" w:sz="4" w:space="0"/>
              <w:bottom w:val="single" w:color="auto" w:sz="4" w:space="0"/>
              <w:right w:val="single" w:color="auto" w:sz="4" w:space="0"/>
            </w:tcBorders>
            <w:vAlign w:val="center"/>
          </w:tcPr>
          <w:p w14:paraId="47417978">
            <w:pPr>
              <w:jc w:val="center"/>
              <w:rPr>
                <w:rFonts w:ascii="宋体" w:hAnsi="宋体" w:cs="宋体"/>
                <w:sz w:val="18"/>
                <w:szCs w:val="18"/>
              </w:rPr>
            </w:pPr>
          </w:p>
        </w:tc>
        <w:tc>
          <w:tcPr>
            <w:tcW w:w="5867" w:type="dxa"/>
            <w:tcBorders>
              <w:top w:val="single" w:color="auto" w:sz="4" w:space="0"/>
              <w:left w:val="single" w:color="auto" w:sz="4" w:space="0"/>
              <w:bottom w:val="single" w:color="auto" w:sz="4" w:space="0"/>
              <w:right w:val="single" w:color="auto" w:sz="4" w:space="0"/>
            </w:tcBorders>
            <w:vAlign w:val="center"/>
          </w:tcPr>
          <w:p w14:paraId="19AD8DF2">
            <w:pPr>
              <w:rPr>
                <w:rFonts w:ascii="宋体" w:hAnsi="宋体" w:cs="宋体"/>
                <w:sz w:val="18"/>
                <w:szCs w:val="18"/>
              </w:rPr>
            </w:pPr>
            <w:r>
              <w:rPr>
                <w:rFonts w:hint="eastAsia" w:ascii="宋体" w:hAnsi="宋体" w:cs="宋体"/>
                <w:sz w:val="18"/>
                <w:szCs w:val="18"/>
              </w:rPr>
              <w:t>按照</w:t>
            </w:r>
            <w:r>
              <w:rPr>
                <w:rFonts w:hint="eastAsia" w:ascii="宋体" w:hAnsi="宋体" w:cs="宋体"/>
                <w:sz w:val="18"/>
                <w:szCs w:val="18"/>
                <w:highlight w:val="none"/>
              </w:rPr>
              <w:t>GB/T 24256</w:t>
            </w:r>
            <w:r>
              <w:rPr>
                <w:rFonts w:hint="eastAsia" w:ascii="宋体" w:hAnsi="宋体" w:cs="宋体"/>
                <w:sz w:val="18"/>
                <w:szCs w:val="18"/>
              </w:rPr>
              <w:t>对产品进行生态设计，并按GB/T 32161对生产的产品进行生态设计产品评价。</w:t>
            </w:r>
          </w:p>
        </w:tc>
        <w:tc>
          <w:tcPr>
            <w:tcW w:w="1797" w:type="dxa"/>
            <w:vMerge w:val="continue"/>
            <w:tcBorders>
              <w:top w:val="nil"/>
              <w:left w:val="single" w:color="auto" w:sz="4" w:space="0"/>
              <w:bottom w:val="single" w:color="auto" w:sz="4" w:space="0"/>
              <w:right w:val="single" w:color="auto" w:sz="8" w:space="0"/>
            </w:tcBorders>
            <w:vAlign w:val="center"/>
          </w:tcPr>
          <w:p w14:paraId="358E3BFE">
            <w:pPr>
              <w:widowControl/>
              <w:jc w:val="center"/>
              <w:rPr>
                <w:rFonts w:ascii="宋体" w:hAnsi="宋体" w:cs="宋体"/>
                <w:sz w:val="18"/>
                <w:szCs w:val="18"/>
              </w:rPr>
            </w:pPr>
          </w:p>
        </w:tc>
      </w:tr>
      <w:tr w14:paraId="72A6BA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69" w:type="dxa"/>
            <w:tcBorders>
              <w:top w:val="single" w:color="auto" w:sz="4" w:space="0"/>
              <w:left w:val="single" w:color="auto" w:sz="4" w:space="0"/>
              <w:bottom w:val="single" w:color="auto" w:sz="4" w:space="0"/>
              <w:right w:val="single" w:color="auto" w:sz="4" w:space="0"/>
            </w:tcBorders>
            <w:vAlign w:val="center"/>
          </w:tcPr>
          <w:p w14:paraId="5FDFFB24">
            <w:pPr>
              <w:jc w:val="center"/>
              <w:rPr>
                <w:rFonts w:ascii="宋体" w:hAnsi="宋体" w:cs="宋体"/>
                <w:sz w:val="18"/>
                <w:szCs w:val="18"/>
              </w:rPr>
            </w:pPr>
            <w:r>
              <w:rPr>
                <w:rFonts w:hint="eastAsia" w:ascii="宋体" w:hAnsi="宋体" w:cs="宋体"/>
                <w:sz w:val="18"/>
                <w:szCs w:val="18"/>
              </w:rPr>
              <w:t>10</w:t>
            </w:r>
          </w:p>
        </w:tc>
        <w:tc>
          <w:tcPr>
            <w:tcW w:w="1137" w:type="dxa"/>
            <w:vMerge w:val="restart"/>
            <w:tcBorders>
              <w:top w:val="single" w:color="auto" w:sz="4" w:space="0"/>
              <w:left w:val="single" w:color="auto" w:sz="4" w:space="0"/>
              <w:right w:val="single" w:color="auto" w:sz="4" w:space="0"/>
            </w:tcBorders>
            <w:vAlign w:val="center"/>
          </w:tcPr>
          <w:p w14:paraId="30D98B05">
            <w:pPr>
              <w:jc w:val="center"/>
              <w:rPr>
                <w:rFonts w:ascii="宋体" w:hAnsi="宋体" w:cs="宋体"/>
                <w:sz w:val="18"/>
                <w:szCs w:val="18"/>
              </w:rPr>
            </w:pPr>
            <w:r>
              <w:rPr>
                <w:rFonts w:hint="eastAsia" w:ascii="宋体" w:hAnsi="宋体" w:cs="宋体"/>
                <w:sz w:val="18"/>
                <w:szCs w:val="18"/>
              </w:rPr>
              <w:t>质量引领</w:t>
            </w:r>
          </w:p>
          <w:p w14:paraId="71548E8F">
            <w:pPr>
              <w:jc w:val="center"/>
              <w:rPr>
                <w:rFonts w:ascii="宋体" w:hAnsi="宋体" w:cs="宋体"/>
                <w:sz w:val="18"/>
                <w:szCs w:val="18"/>
              </w:rPr>
            </w:pPr>
          </w:p>
        </w:tc>
        <w:tc>
          <w:tcPr>
            <w:tcW w:w="5867" w:type="dxa"/>
            <w:vMerge w:val="restart"/>
            <w:tcBorders>
              <w:top w:val="single" w:color="auto" w:sz="4" w:space="0"/>
              <w:left w:val="single" w:color="auto" w:sz="4" w:space="0"/>
              <w:right w:val="single" w:color="auto" w:sz="4" w:space="0"/>
            </w:tcBorders>
            <w:vAlign w:val="center"/>
          </w:tcPr>
          <w:tbl>
            <w:tblPr>
              <w:tblStyle w:val="32"/>
              <w:tblW w:w="58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6"/>
              <w:gridCol w:w="686"/>
              <w:gridCol w:w="1419"/>
              <w:gridCol w:w="729"/>
              <w:gridCol w:w="965"/>
              <w:gridCol w:w="880"/>
            </w:tblGrid>
            <w:tr w14:paraId="009FD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96" w:type="dxa"/>
                  <w:vMerge w:val="restart"/>
                  <w:vAlign w:val="center"/>
                </w:tcPr>
                <w:p w14:paraId="11204CD9">
                  <w:pPr>
                    <w:jc w:val="center"/>
                    <w:rPr>
                      <w:rFonts w:ascii="宋体" w:hAnsi="宋体" w:cs="宋体"/>
                      <w:sz w:val="18"/>
                      <w:szCs w:val="18"/>
                    </w:rPr>
                  </w:pPr>
                  <w:r>
                    <w:rPr>
                      <w:rFonts w:hint="eastAsia" w:ascii="宋体" w:hAnsi="宋体" w:cs="宋体"/>
                      <w:sz w:val="18"/>
                      <w:szCs w:val="18"/>
                    </w:rPr>
                    <w:t>代号</w:t>
                  </w:r>
                </w:p>
              </w:tc>
              <w:tc>
                <w:tcPr>
                  <w:tcW w:w="686" w:type="dxa"/>
                  <w:vMerge w:val="restart"/>
                  <w:vAlign w:val="center"/>
                </w:tcPr>
                <w:p w14:paraId="7A465713">
                  <w:pPr>
                    <w:jc w:val="center"/>
                    <w:rPr>
                      <w:rFonts w:ascii="宋体" w:hAnsi="宋体" w:cs="宋体"/>
                      <w:sz w:val="18"/>
                      <w:szCs w:val="18"/>
                    </w:rPr>
                  </w:pPr>
                  <w:r>
                    <w:rPr>
                      <w:rFonts w:hint="eastAsia" w:ascii="宋体" w:hAnsi="宋体" w:cs="宋体"/>
                      <w:sz w:val="18"/>
                      <w:szCs w:val="18"/>
                    </w:rPr>
                    <w:t>牌号</w:t>
                  </w:r>
                </w:p>
              </w:tc>
              <w:tc>
                <w:tcPr>
                  <w:tcW w:w="3993" w:type="dxa"/>
                  <w:gridSpan w:val="4"/>
                </w:tcPr>
                <w:p w14:paraId="0D5238E9">
                  <w:pPr>
                    <w:jc w:val="center"/>
                    <w:rPr>
                      <w:rFonts w:ascii="宋体" w:hAnsi="宋体" w:cs="宋体"/>
                      <w:sz w:val="18"/>
                      <w:szCs w:val="18"/>
                    </w:rPr>
                  </w:pPr>
                  <w:r>
                    <w:rPr>
                      <w:rFonts w:hint="eastAsia" w:ascii="宋体" w:hAnsi="宋体" w:cs="宋体"/>
                      <w:sz w:val="18"/>
                      <w:szCs w:val="18"/>
                    </w:rPr>
                    <w:t>化学成分（质量分数）%</w:t>
                  </w:r>
                </w:p>
              </w:tc>
            </w:tr>
            <w:tr w14:paraId="50A93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1196" w:type="dxa"/>
                  <w:vMerge w:val="continue"/>
                </w:tcPr>
                <w:p w14:paraId="266D857C">
                  <w:pPr>
                    <w:jc w:val="center"/>
                    <w:rPr>
                      <w:rFonts w:ascii="宋体"/>
                    </w:rPr>
                  </w:pPr>
                </w:p>
              </w:tc>
              <w:tc>
                <w:tcPr>
                  <w:tcW w:w="686" w:type="dxa"/>
                  <w:vMerge w:val="continue"/>
                </w:tcPr>
                <w:p w14:paraId="16D577DB">
                  <w:pPr>
                    <w:jc w:val="center"/>
                    <w:rPr>
                      <w:rFonts w:ascii="宋体"/>
                    </w:rPr>
                  </w:pPr>
                </w:p>
              </w:tc>
              <w:tc>
                <w:tcPr>
                  <w:tcW w:w="1419" w:type="dxa"/>
                </w:tcPr>
                <w:p w14:paraId="3094AA52">
                  <w:pPr>
                    <w:jc w:val="center"/>
                    <w:rPr>
                      <w:rFonts w:ascii="宋体" w:hAnsi="宋体" w:cs="宋体"/>
                      <w:sz w:val="18"/>
                      <w:szCs w:val="18"/>
                    </w:rPr>
                  </w:pPr>
                  <w:r>
                    <w:rPr>
                      <w:rFonts w:hint="eastAsia" w:ascii="宋体" w:hAnsi="宋体" w:cs="宋体"/>
                      <w:sz w:val="18"/>
                      <w:szCs w:val="18"/>
                    </w:rPr>
                    <w:t>Cu</w:t>
                  </w:r>
                </w:p>
              </w:tc>
              <w:tc>
                <w:tcPr>
                  <w:tcW w:w="729" w:type="dxa"/>
                </w:tcPr>
                <w:p w14:paraId="7AD7529C">
                  <w:pPr>
                    <w:jc w:val="center"/>
                    <w:rPr>
                      <w:rFonts w:ascii="宋体" w:hAnsi="宋体" w:cs="宋体"/>
                      <w:sz w:val="18"/>
                      <w:szCs w:val="18"/>
                    </w:rPr>
                  </w:pPr>
                  <w:r>
                    <w:rPr>
                      <w:rFonts w:hint="eastAsia" w:ascii="宋体" w:hAnsi="宋体" w:cs="宋体"/>
                      <w:sz w:val="18"/>
                      <w:szCs w:val="18"/>
                    </w:rPr>
                    <w:t>Fe上限</w:t>
                  </w:r>
                </w:p>
              </w:tc>
              <w:tc>
                <w:tcPr>
                  <w:tcW w:w="965" w:type="dxa"/>
                </w:tcPr>
                <w:p w14:paraId="31818A60">
                  <w:pPr>
                    <w:jc w:val="center"/>
                    <w:rPr>
                      <w:rFonts w:ascii="宋体" w:hAnsi="宋体" w:cs="宋体"/>
                      <w:sz w:val="18"/>
                      <w:szCs w:val="18"/>
                    </w:rPr>
                  </w:pPr>
                  <w:r>
                    <w:rPr>
                      <w:rFonts w:hint="eastAsia" w:ascii="宋体" w:hAnsi="宋体" w:cs="宋体"/>
                      <w:sz w:val="18"/>
                      <w:szCs w:val="18"/>
                    </w:rPr>
                    <w:t>Pb上限</w:t>
                  </w:r>
                </w:p>
              </w:tc>
              <w:tc>
                <w:tcPr>
                  <w:tcW w:w="880" w:type="dxa"/>
                </w:tcPr>
                <w:p w14:paraId="7FC4947D">
                  <w:pPr>
                    <w:jc w:val="center"/>
                    <w:rPr>
                      <w:rFonts w:ascii="宋体" w:hAnsi="宋体" w:cs="宋体"/>
                      <w:sz w:val="18"/>
                      <w:szCs w:val="18"/>
                    </w:rPr>
                  </w:pPr>
                  <w:r>
                    <w:rPr>
                      <w:rFonts w:hint="eastAsia" w:ascii="宋体" w:hAnsi="宋体" w:cs="宋体"/>
                      <w:sz w:val="18"/>
                      <w:szCs w:val="18"/>
                    </w:rPr>
                    <w:t>Zn</w:t>
                  </w:r>
                </w:p>
              </w:tc>
            </w:tr>
            <w:tr w14:paraId="20F4D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96" w:type="dxa"/>
                </w:tcPr>
                <w:p w14:paraId="3B16971A">
                  <w:pPr>
                    <w:jc w:val="center"/>
                    <w:rPr>
                      <w:rFonts w:ascii="宋体" w:hAnsi="宋体" w:cs="宋体"/>
                      <w:sz w:val="18"/>
                      <w:szCs w:val="18"/>
                    </w:rPr>
                  </w:pPr>
                  <w:r>
                    <w:rPr>
                      <w:rFonts w:hint="eastAsia" w:ascii="宋体" w:hAnsi="宋体" w:cs="宋体"/>
                      <w:sz w:val="18"/>
                      <w:szCs w:val="18"/>
                    </w:rPr>
                    <w:t>C21000</w:t>
                  </w:r>
                </w:p>
              </w:tc>
              <w:tc>
                <w:tcPr>
                  <w:tcW w:w="686" w:type="dxa"/>
                </w:tcPr>
                <w:p w14:paraId="23816A8C">
                  <w:pPr>
                    <w:jc w:val="center"/>
                    <w:rPr>
                      <w:rFonts w:ascii="宋体" w:hAnsi="宋体" w:cs="宋体"/>
                      <w:sz w:val="18"/>
                      <w:szCs w:val="18"/>
                    </w:rPr>
                  </w:pPr>
                  <w:r>
                    <w:rPr>
                      <w:rFonts w:hint="eastAsia" w:ascii="宋体" w:hAnsi="宋体" w:cs="宋体"/>
                      <w:sz w:val="18"/>
                      <w:szCs w:val="18"/>
                    </w:rPr>
                    <w:t>H95</w:t>
                  </w:r>
                </w:p>
              </w:tc>
              <w:tc>
                <w:tcPr>
                  <w:tcW w:w="1419" w:type="dxa"/>
                </w:tcPr>
                <w:p w14:paraId="1F95487A">
                  <w:pPr>
                    <w:jc w:val="center"/>
                    <w:rPr>
                      <w:rFonts w:ascii="宋体" w:hAnsi="宋体" w:cs="宋体"/>
                      <w:sz w:val="18"/>
                      <w:szCs w:val="18"/>
                    </w:rPr>
                  </w:pPr>
                  <w:r>
                    <w:rPr>
                      <w:rFonts w:hint="eastAsia" w:ascii="宋体" w:hAnsi="宋体" w:cs="宋体"/>
                      <w:sz w:val="18"/>
                      <w:szCs w:val="18"/>
                    </w:rPr>
                    <w:t>94.0</w:t>
                  </w:r>
                  <w:r>
                    <w:rPr>
                      <w:rFonts w:hint="eastAsia" w:ascii="微软雅黑" w:hAnsi="微软雅黑" w:eastAsia="微软雅黑" w:cs="微软雅黑"/>
                      <w:sz w:val="18"/>
                      <w:szCs w:val="18"/>
                    </w:rPr>
                    <w:t>~</w:t>
                  </w:r>
                  <w:r>
                    <w:rPr>
                      <w:rFonts w:hint="eastAsia" w:ascii="宋体" w:hAnsi="宋体" w:cs="宋体"/>
                      <w:sz w:val="18"/>
                      <w:szCs w:val="18"/>
                    </w:rPr>
                    <w:t>96.0</w:t>
                  </w:r>
                </w:p>
              </w:tc>
              <w:tc>
                <w:tcPr>
                  <w:tcW w:w="729" w:type="dxa"/>
                </w:tcPr>
                <w:p w14:paraId="0A44951A">
                  <w:pPr>
                    <w:jc w:val="center"/>
                    <w:rPr>
                      <w:rFonts w:ascii="宋体" w:hAnsi="宋体" w:cs="宋体"/>
                      <w:sz w:val="18"/>
                      <w:szCs w:val="18"/>
                    </w:rPr>
                  </w:pPr>
                  <w:r>
                    <w:rPr>
                      <w:rFonts w:hint="eastAsia" w:ascii="宋体" w:hAnsi="宋体" w:cs="宋体"/>
                      <w:sz w:val="18"/>
                      <w:szCs w:val="18"/>
                    </w:rPr>
                    <w:t>0.035</w:t>
                  </w:r>
                </w:p>
              </w:tc>
              <w:tc>
                <w:tcPr>
                  <w:tcW w:w="965" w:type="dxa"/>
                </w:tcPr>
                <w:p w14:paraId="44EC34DD">
                  <w:pPr>
                    <w:jc w:val="center"/>
                    <w:rPr>
                      <w:rFonts w:ascii="宋体" w:hAnsi="宋体" w:cs="宋体"/>
                      <w:sz w:val="18"/>
                      <w:szCs w:val="18"/>
                    </w:rPr>
                  </w:pPr>
                  <w:r>
                    <w:rPr>
                      <w:rFonts w:hint="eastAsia" w:ascii="宋体" w:hAnsi="宋体" w:cs="宋体"/>
                      <w:sz w:val="18"/>
                      <w:szCs w:val="18"/>
                    </w:rPr>
                    <w:t>0.015</w:t>
                  </w:r>
                </w:p>
              </w:tc>
              <w:tc>
                <w:tcPr>
                  <w:tcW w:w="880" w:type="dxa"/>
                </w:tcPr>
                <w:p w14:paraId="0A182271">
                  <w:pPr>
                    <w:jc w:val="center"/>
                    <w:rPr>
                      <w:rFonts w:ascii="宋体" w:hAnsi="宋体" w:cs="宋体"/>
                      <w:sz w:val="18"/>
                      <w:szCs w:val="18"/>
                    </w:rPr>
                  </w:pPr>
                  <w:r>
                    <w:rPr>
                      <w:rFonts w:hint="eastAsia" w:ascii="宋体" w:hAnsi="宋体" w:cs="宋体"/>
                      <w:sz w:val="18"/>
                      <w:szCs w:val="18"/>
                    </w:rPr>
                    <w:t>余量</w:t>
                  </w:r>
                </w:p>
              </w:tc>
            </w:tr>
            <w:tr w14:paraId="0ABCE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96" w:type="dxa"/>
                </w:tcPr>
                <w:p w14:paraId="27E6488E">
                  <w:pPr>
                    <w:jc w:val="center"/>
                    <w:rPr>
                      <w:rFonts w:ascii="宋体" w:hAnsi="宋体" w:cs="宋体"/>
                      <w:sz w:val="18"/>
                      <w:szCs w:val="18"/>
                    </w:rPr>
                  </w:pPr>
                  <w:r>
                    <w:rPr>
                      <w:rFonts w:hint="eastAsia" w:ascii="宋体" w:hAnsi="宋体" w:cs="宋体"/>
                      <w:sz w:val="18"/>
                      <w:szCs w:val="18"/>
                    </w:rPr>
                    <w:t>C22000</w:t>
                  </w:r>
                </w:p>
              </w:tc>
              <w:tc>
                <w:tcPr>
                  <w:tcW w:w="686" w:type="dxa"/>
                </w:tcPr>
                <w:p w14:paraId="7BDEFEDA">
                  <w:pPr>
                    <w:jc w:val="center"/>
                    <w:rPr>
                      <w:rFonts w:ascii="宋体" w:hAnsi="宋体" w:cs="宋体"/>
                      <w:sz w:val="18"/>
                      <w:szCs w:val="18"/>
                    </w:rPr>
                  </w:pPr>
                  <w:r>
                    <w:rPr>
                      <w:rFonts w:hint="eastAsia" w:ascii="宋体" w:hAnsi="宋体" w:cs="宋体"/>
                      <w:sz w:val="18"/>
                      <w:szCs w:val="18"/>
                    </w:rPr>
                    <w:t>H90</w:t>
                  </w:r>
                </w:p>
              </w:tc>
              <w:tc>
                <w:tcPr>
                  <w:tcW w:w="1419" w:type="dxa"/>
                </w:tcPr>
                <w:p w14:paraId="0B1D1787">
                  <w:pPr>
                    <w:jc w:val="center"/>
                    <w:rPr>
                      <w:rFonts w:ascii="宋体" w:hAnsi="宋体" w:cs="宋体"/>
                      <w:sz w:val="18"/>
                      <w:szCs w:val="18"/>
                    </w:rPr>
                  </w:pPr>
                  <w:r>
                    <w:rPr>
                      <w:rFonts w:hint="eastAsia" w:ascii="宋体" w:hAnsi="宋体" w:cs="宋体"/>
                      <w:sz w:val="18"/>
                      <w:szCs w:val="18"/>
                    </w:rPr>
                    <w:t>89.0</w:t>
                  </w:r>
                  <w:r>
                    <w:rPr>
                      <w:rFonts w:hint="eastAsia" w:ascii="微软雅黑" w:hAnsi="微软雅黑" w:eastAsia="微软雅黑" w:cs="微软雅黑"/>
                      <w:sz w:val="18"/>
                      <w:szCs w:val="18"/>
                    </w:rPr>
                    <w:t>~</w:t>
                  </w:r>
                  <w:r>
                    <w:rPr>
                      <w:rFonts w:hint="eastAsia" w:ascii="宋体" w:hAnsi="宋体" w:cs="宋体"/>
                      <w:sz w:val="18"/>
                      <w:szCs w:val="18"/>
                    </w:rPr>
                    <w:t>91.0</w:t>
                  </w:r>
                </w:p>
              </w:tc>
              <w:tc>
                <w:tcPr>
                  <w:tcW w:w="729" w:type="dxa"/>
                </w:tcPr>
                <w:p w14:paraId="5CCCE16A">
                  <w:pPr>
                    <w:jc w:val="center"/>
                    <w:rPr>
                      <w:rFonts w:ascii="宋体" w:hAnsi="宋体" w:cs="宋体"/>
                      <w:sz w:val="18"/>
                      <w:szCs w:val="18"/>
                    </w:rPr>
                  </w:pPr>
                  <w:r>
                    <w:rPr>
                      <w:rFonts w:hint="eastAsia" w:ascii="宋体" w:hAnsi="宋体" w:cs="宋体"/>
                      <w:sz w:val="18"/>
                      <w:szCs w:val="18"/>
                    </w:rPr>
                    <w:t>0.035</w:t>
                  </w:r>
                </w:p>
              </w:tc>
              <w:tc>
                <w:tcPr>
                  <w:tcW w:w="965" w:type="dxa"/>
                </w:tcPr>
                <w:p w14:paraId="473FED19">
                  <w:pPr>
                    <w:jc w:val="center"/>
                    <w:rPr>
                      <w:rFonts w:ascii="宋体" w:hAnsi="宋体" w:cs="宋体"/>
                      <w:sz w:val="18"/>
                      <w:szCs w:val="18"/>
                    </w:rPr>
                  </w:pPr>
                  <w:r>
                    <w:rPr>
                      <w:rFonts w:hint="eastAsia" w:ascii="宋体" w:hAnsi="宋体" w:cs="宋体"/>
                      <w:sz w:val="18"/>
                      <w:szCs w:val="18"/>
                    </w:rPr>
                    <w:t>0.015</w:t>
                  </w:r>
                </w:p>
              </w:tc>
              <w:tc>
                <w:tcPr>
                  <w:tcW w:w="880" w:type="dxa"/>
                </w:tcPr>
                <w:p w14:paraId="09C3D3F5">
                  <w:pPr>
                    <w:jc w:val="center"/>
                    <w:rPr>
                      <w:rFonts w:ascii="宋体" w:hAnsi="宋体" w:cs="宋体"/>
                      <w:sz w:val="18"/>
                      <w:szCs w:val="18"/>
                    </w:rPr>
                  </w:pPr>
                  <w:r>
                    <w:rPr>
                      <w:rFonts w:hint="eastAsia" w:ascii="宋体" w:hAnsi="宋体" w:cs="宋体"/>
                      <w:sz w:val="18"/>
                      <w:szCs w:val="18"/>
                    </w:rPr>
                    <w:t>余量</w:t>
                  </w:r>
                </w:p>
              </w:tc>
            </w:tr>
            <w:tr w14:paraId="3CDF1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96" w:type="dxa"/>
                </w:tcPr>
                <w:p w14:paraId="5365949A">
                  <w:pPr>
                    <w:jc w:val="center"/>
                    <w:rPr>
                      <w:rFonts w:ascii="宋体" w:hAnsi="宋体" w:cs="宋体"/>
                      <w:sz w:val="18"/>
                      <w:szCs w:val="18"/>
                    </w:rPr>
                  </w:pPr>
                  <w:r>
                    <w:rPr>
                      <w:rFonts w:hint="eastAsia" w:ascii="宋体" w:hAnsi="宋体" w:cs="宋体"/>
                      <w:sz w:val="18"/>
                      <w:szCs w:val="18"/>
                    </w:rPr>
                    <w:t>C23000</w:t>
                  </w:r>
                </w:p>
              </w:tc>
              <w:tc>
                <w:tcPr>
                  <w:tcW w:w="686" w:type="dxa"/>
                </w:tcPr>
                <w:p w14:paraId="570E5E9F">
                  <w:pPr>
                    <w:jc w:val="center"/>
                    <w:rPr>
                      <w:rFonts w:ascii="宋体" w:hAnsi="宋体" w:cs="宋体"/>
                      <w:sz w:val="18"/>
                      <w:szCs w:val="18"/>
                    </w:rPr>
                  </w:pPr>
                  <w:r>
                    <w:rPr>
                      <w:rFonts w:hint="eastAsia" w:ascii="宋体" w:hAnsi="宋体" w:cs="宋体"/>
                      <w:sz w:val="18"/>
                      <w:szCs w:val="18"/>
                    </w:rPr>
                    <w:t>H85</w:t>
                  </w:r>
                </w:p>
              </w:tc>
              <w:tc>
                <w:tcPr>
                  <w:tcW w:w="1419" w:type="dxa"/>
                </w:tcPr>
                <w:p w14:paraId="7B3A8AEE">
                  <w:pPr>
                    <w:jc w:val="center"/>
                    <w:rPr>
                      <w:rFonts w:ascii="宋体" w:hAnsi="宋体" w:cs="宋体"/>
                      <w:sz w:val="18"/>
                      <w:szCs w:val="18"/>
                    </w:rPr>
                  </w:pPr>
                  <w:r>
                    <w:rPr>
                      <w:rFonts w:hint="eastAsia" w:ascii="宋体" w:hAnsi="宋体" w:cs="宋体"/>
                      <w:sz w:val="18"/>
                      <w:szCs w:val="18"/>
                    </w:rPr>
                    <w:t>84.0</w:t>
                  </w:r>
                  <w:r>
                    <w:rPr>
                      <w:rFonts w:hint="eastAsia" w:ascii="微软雅黑" w:hAnsi="微软雅黑" w:eastAsia="微软雅黑" w:cs="微软雅黑"/>
                      <w:sz w:val="18"/>
                      <w:szCs w:val="18"/>
                    </w:rPr>
                    <w:t>~</w:t>
                  </w:r>
                  <w:r>
                    <w:rPr>
                      <w:rFonts w:hint="eastAsia" w:ascii="宋体" w:hAnsi="宋体" w:cs="宋体"/>
                      <w:sz w:val="18"/>
                      <w:szCs w:val="18"/>
                    </w:rPr>
                    <w:t>86.0</w:t>
                  </w:r>
                </w:p>
              </w:tc>
              <w:tc>
                <w:tcPr>
                  <w:tcW w:w="729" w:type="dxa"/>
                </w:tcPr>
                <w:p w14:paraId="401A3C4B">
                  <w:pPr>
                    <w:jc w:val="center"/>
                    <w:rPr>
                      <w:rFonts w:ascii="宋体" w:hAnsi="宋体" w:cs="宋体"/>
                      <w:sz w:val="18"/>
                      <w:szCs w:val="18"/>
                    </w:rPr>
                  </w:pPr>
                  <w:r>
                    <w:rPr>
                      <w:rFonts w:hint="eastAsia" w:ascii="宋体" w:hAnsi="宋体" w:cs="宋体"/>
                      <w:sz w:val="18"/>
                      <w:szCs w:val="18"/>
                    </w:rPr>
                    <w:t>0.035</w:t>
                  </w:r>
                </w:p>
              </w:tc>
              <w:tc>
                <w:tcPr>
                  <w:tcW w:w="965" w:type="dxa"/>
                </w:tcPr>
                <w:p w14:paraId="7390C059">
                  <w:pPr>
                    <w:jc w:val="center"/>
                    <w:rPr>
                      <w:rFonts w:ascii="宋体" w:hAnsi="宋体" w:cs="宋体"/>
                      <w:sz w:val="18"/>
                      <w:szCs w:val="18"/>
                    </w:rPr>
                  </w:pPr>
                  <w:r>
                    <w:rPr>
                      <w:rFonts w:hint="eastAsia" w:ascii="宋体" w:hAnsi="宋体" w:cs="宋体"/>
                      <w:sz w:val="18"/>
                      <w:szCs w:val="18"/>
                    </w:rPr>
                    <w:t>0.015</w:t>
                  </w:r>
                </w:p>
              </w:tc>
              <w:tc>
                <w:tcPr>
                  <w:tcW w:w="880" w:type="dxa"/>
                </w:tcPr>
                <w:p w14:paraId="2BF55171">
                  <w:pPr>
                    <w:jc w:val="center"/>
                    <w:rPr>
                      <w:rFonts w:ascii="宋体" w:hAnsi="宋体" w:cs="宋体"/>
                      <w:sz w:val="18"/>
                      <w:szCs w:val="18"/>
                    </w:rPr>
                  </w:pPr>
                  <w:r>
                    <w:rPr>
                      <w:rFonts w:hint="eastAsia" w:ascii="宋体" w:hAnsi="宋体" w:cs="宋体"/>
                      <w:sz w:val="18"/>
                      <w:szCs w:val="18"/>
                    </w:rPr>
                    <w:t>余量</w:t>
                  </w:r>
                </w:p>
              </w:tc>
            </w:tr>
            <w:tr w14:paraId="2D449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96" w:type="dxa"/>
                </w:tcPr>
                <w:p w14:paraId="20162C7E">
                  <w:pPr>
                    <w:jc w:val="center"/>
                    <w:rPr>
                      <w:rFonts w:ascii="宋体" w:hAnsi="宋体" w:cs="宋体"/>
                      <w:sz w:val="18"/>
                      <w:szCs w:val="18"/>
                    </w:rPr>
                  </w:pPr>
                  <w:r>
                    <w:rPr>
                      <w:rFonts w:hint="eastAsia" w:ascii="宋体" w:hAnsi="宋体" w:cs="宋体"/>
                      <w:sz w:val="18"/>
                      <w:szCs w:val="18"/>
                    </w:rPr>
                    <w:t>C24000</w:t>
                  </w:r>
                </w:p>
              </w:tc>
              <w:tc>
                <w:tcPr>
                  <w:tcW w:w="686" w:type="dxa"/>
                </w:tcPr>
                <w:p w14:paraId="29D8EE80">
                  <w:pPr>
                    <w:jc w:val="center"/>
                    <w:rPr>
                      <w:rFonts w:ascii="宋体" w:hAnsi="宋体" w:cs="宋体"/>
                      <w:sz w:val="18"/>
                      <w:szCs w:val="18"/>
                    </w:rPr>
                  </w:pPr>
                  <w:r>
                    <w:rPr>
                      <w:rFonts w:hint="eastAsia" w:ascii="宋体" w:hAnsi="宋体" w:cs="宋体"/>
                      <w:sz w:val="18"/>
                      <w:szCs w:val="18"/>
                    </w:rPr>
                    <w:t>H80</w:t>
                  </w:r>
                </w:p>
              </w:tc>
              <w:tc>
                <w:tcPr>
                  <w:tcW w:w="1419" w:type="dxa"/>
                </w:tcPr>
                <w:p w14:paraId="4D462B2D">
                  <w:pPr>
                    <w:jc w:val="center"/>
                    <w:rPr>
                      <w:rFonts w:ascii="宋体" w:hAnsi="宋体" w:cs="宋体"/>
                      <w:sz w:val="18"/>
                      <w:szCs w:val="18"/>
                    </w:rPr>
                  </w:pPr>
                  <w:r>
                    <w:rPr>
                      <w:rFonts w:hint="eastAsia" w:ascii="宋体" w:hAnsi="宋体" w:cs="宋体"/>
                      <w:sz w:val="18"/>
                      <w:szCs w:val="18"/>
                    </w:rPr>
                    <w:t>78.5</w:t>
                  </w:r>
                  <w:r>
                    <w:rPr>
                      <w:rFonts w:hint="eastAsia" w:ascii="微软雅黑" w:hAnsi="微软雅黑" w:eastAsia="微软雅黑" w:cs="微软雅黑"/>
                      <w:sz w:val="18"/>
                      <w:szCs w:val="18"/>
                    </w:rPr>
                    <w:t>~</w:t>
                  </w:r>
                  <w:r>
                    <w:rPr>
                      <w:rFonts w:hint="eastAsia" w:ascii="宋体" w:hAnsi="宋体" w:cs="宋体"/>
                      <w:sz w:val="18"/>
                      <w:szCs w:val="18"/>
                    </w:rPr>
                    <w:t>81.5</w:t>
                  </w:r>
                </w:p>
              </w:tc>
              <w:tc>
                <w:tcPr>
                  <w:tcW w:w="729" w:type="dxa"/>
                </w:tcPr>
                <w:p w14:paraId="033F118D">
                  <w:pPr>
                    <w:jc w:val="center"/>
                    <w:rPr>
                      <w:rFonts w:ascii="宋体" w:hAnsi="宋体" w:cs="宋体"/>
                      <w:sz w:val="18"/>
                      <w:szCs w:val="18"/>
                    </w:rPr>
                  </w:pPr>
                  <w:r>
                    <w:rPr>
                      <w:rFonts w:hint="eastAsia" w:ascii="宋体" w:hAnsi="宋体" w:cs="宋体"/>
                      <w:sz w:val="18"/>
                      <w:szCs w:val="18"/>
                    </w:rPr>
                    <w:t>0.035</w:t>
                  </w:r>
                </w:p>
              </w:tc>
              <w:tc>
                <w:tcPr>
                  <w:tcW w:w="965" w:type="dxa"/>
                </w:tcPr>
                <w:p w14:paraId="60BF94CE">
                  <w:pPr>
                    <w:jc w:val="center"/>
                    <w:rPr>
                      <w:rFonts w:ascii="宋体" w:hAnsi="宋体" w:cs="宋体"/>
                      <w:sz w:val="18"/>
                      <w:szCs w:val="18"/>
                    </w:rPr>
                  </w:pPr>
                  <w:r>
                    <w:rPr>
                      <w:rFonts w:hint="eastAsia" w:ascii="宋体" w:hAnsi="宋体" w:cs="宋体"/>
                      <w:sz w:val="18"/>
                      <w:szCs w:val="18"/>
                    </w:rPr>
                    <w:t>0.015</w:t>
                  </w:r>
                </w:p>
              </w:tc>
              <w:tc>
                <w:tcPr>
                  <w:tcW w:w="880" w:type="dxa"/>
                </w:tcPr>
                <w:p w14:paraId="04B8EDBF">
                  <w:pPr>
                    <w:jc w:val="center"/>
                    <w:rPr>
                      <w:rFonts w:ascii="宋体" w:hAnsi="宋体" w:cs="宋体"/>
                      <w:sz w:val="18"/>
                      <w:szCs w:val="18"/>
                    </w:rPr>
                  </w:pPr>
                  <w:r>
                    <w:rPr>
                      <w:rFonts w:hint="eastAsia" w:ascii="宋体" w:hAnsi="宋体" w:cs="宋体"/>
                      <w:sz w:val="18"/>
                      <w:szCs w:val="18"/>
                    </w:rPr>
                    <w:t>余量</w:t>
                  </w:r>
                </w:p>
              </w:tc>
            </w:tr>
            <w:tr w14:paraId="436EB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96" w:type="dxa"/>
                </w:tcPr>
                <w:p w14:paraId="2A410B85">
                  <w:pPr>
                    <w:jc w:val="center"/>
                    <w:rPr>
                      <w:rFonts w:ascii="宋体" w:hAnsi="宋体" w:cs="宋体"/>
                      <w:sz w:val="18"/>
                      <w:szCs w:val="18"/>
                    </w:rPr>
                  </w:pPr>
                  <w:r>
                    <w:rPr>
                      <w:rFonts w:hint="eastAsia" w:ascii="宋体" w:hAnsi="宋体" w:cs="宋体"/>
                      <w:sz w:val="18"/>
                      <w:szCs w:val="18"/>
                    </w:rPr>
                    <w:t>T26100</w:t>
                  </w:r>
                </w:p>
              </w:tc>
              <w:tc>
                <w:tcPr>
                  <w:tcW w:w="686" w:type="dxa"/>
                </w:tcPr>
                <w:p w14:paraId="28AF43B5">
                  <w:pPr>
                    <w:jc w:val="center"/>
                    <w:rPr>
                      <w:rFonts w:ascii="宋体" w:hAnsi="宋体" w:cs="宋体"/>
                      <w:sz w:val="18"/>
                      <w:szCs w:val="18"/>
                    </w:rPr>
                  </w:pPr>
                  <w:r>
                    <w:rPr>
                      <w:rFonts w:hint="eastAsia" w:ascii="宋体" w:hAnsi="宋体" w:cs="宋体"/>
                      <w:sz w:val="18"/>
                      <w:szCs w:val="18"/>
                    </w:rPr>
                    <w:t>H70</w:t>
                  </w:r>
                </w:p>
              </w:tc>
              <w:tc>
                <w:tcPr>
                  <w:tcW w:w="1419" w:type="dxa"/>
                </w:tcPr>
                <w:p w14:paraId="1BFE96C3">
                  <w:pPr>
                    <w:jc w:val="center"/>
                    <w:rPr>
                      <w:rFonts w:ascii="宋体" w:hAnsi="宋体" w:cs="宋体"/>
                      <w:sz w:val="18"/>
                      <w:szCs w:val="18"/>
                    </w:rPr>
                  </w:pPr>
                  <w:r>
                    <w:rPr>
                      <w:rFonts w:hint="eastAsia" w:ascii="宋体" w:hAnsi="宋体" w:cs="宋体"/>
                      <w:sz w:val="18"/>
                      <w:szCs w:val="18"/>
                    </w:rPr>
                    <w:t>68.5</w:t>
                  </w:r>
                  <w:r>
                    <w:rPr>
                      <w:rFonts w:hint="eastAsia" w:ascii="微软雅黑" w:hAnsi="微软雅黑" w:eastAsia="微软雅黑" w:cs="微软雅黑"/>
                      <w:sz w:val="18"/>
                      <w:szCs w:val="18"/>
                    </w:rPr>
                    <w:t>~</w:t>
                  </w:r>
                  <w:r>
                    <w:rPr>
                      <w:rFonts w:hint="eastAsia" w:ascii="宋体" w:hAnsi="宋体" w:cs="宋体"/>
                      <w:sz w:val="18"/>
                      <w:szCs w:val="18"/>
                    </w:rPr>
                    <w:t>71.5</w:t>
                  </w:r>
                </w:p>
              </w:tc>
              <w:tc>
                <w:tcPr>
                  <w:tcW w:w="729" w:type="dxa"/>
                </w:tcPr>
                <w:p w14:paraId="731F90F4">
                  <w:pPr>
                    <w:jc w:val="center"/>
                    <w:rPr>
                      <w:rFonts w:ascii="宋体" w:hAnsi="宋体" w:cs="宋体"/>
                      <w:sz w:val="18"/>
                      <w:szCs w:val="18"/>
                    </w:rPr>
                  </w:pPr>
                  <w:r>
                    <w:rPr>
                      <w:rFonts w:hint="eastAsia" w:ascii="宋体" w:hAnsi="宋体" w:cs="宋体"/>
                      <w:sz w:val="18"/>
                      <w:szCs w:val="18"/>
                    </w:rPr>
                    <w:t>0.04</w:t>
                  </w:r>
                </w:p>
              </w:tc>
              <w:tc>
                <w:tcPr>
                  <w:tcW w:w="965" w:type="dxa"/>
                </w:tcPr>
                <w:p w14:paraId="29854A8D">
                  <w:pPr>
                    <w:jc w:val="center"/>
                    <w:rPr>
                      <w:rFonts w:ascii="宋体" w:hAnsi="宋体" w:cs="宋体"/>
                      <w:sz w:val="18"/>
                      <w:szCs w:val="18"/>
                    </w:rPr>
                  </w:pPr>
                  <w:r>
                    <w:rPr>
                      <w:rFonts w:hint="eastAsia" w:ascii="宋体" w:hAnsi="宋体" w:cs="宋体"/>
                      <w:sz w:val="18"/>
                      <w:szCs w:val="18"/>
                    </w:rPr>
                    <w:t>0.015</w:t>
                  </w:r>
                </w:p>
              </w:tc>
              <w:tc>
                <w:tcPr>
                  <w:tcW w:w="880" w:type="dxa"/>
                </w:tcPr>
                <w:p w14:paraId="029ADC96">
                  <w:pPr>
                    <w:jc w:val="center"/>
                    <w:rPr>
                      <w:rFonts w:ascii="宋体" w:hAnsi="宋体" w:cs="宋体"/>
                      <w:sz w:val="18"/>
                      <w:szCs w:val="18"/>
                    </w:rPr>
                  </w:pPr>
                  <w:r>
                    <w:rPr>
                      <w:rFonts w:hint="eastAsia" w:ascii="宋体" w:hAnsi="宋体" w:cs="宋体"/>
                      <w:sz w:val="18"/>
                      <w:szCs w:val="18"/>
                    </w:rPr>
                    <w:t>余量</w:t>
                  </w:r>
                </w:p>
              </w:tc>
            </w:tr>
            <w:tr w14:paraId="7F447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96" w:type="dxa"/>
                </w:tcPr>
                <w:p w14:paraId="33D78F91">
                  <w:pPr>
                    <w:jc w:val="center"/>
                    <w:rPr>
                      <w:rFonts w:ascii="宋体" w:hAnsi="宋体" w:cs="宋体"/>
                      <w:sz w:val="18"/>
                      <w:szCs w:val="18"/>
                    </w:rPr>
                  </w:pPr>
                  <w:r>
                    <w:rPr>
                      <w:rFonts w:hint="eastAsia" w:ascii="宋体" w:hAnsi="宋体" w:cs="宋体"/>
                      <w:sz w:val="18"/>
                      <w:szCs w:val="18"/>
                    </w:rPr>
                    <w:t>T26300</w:t>
                  </w:r>
                </w:p>
              </w:tc>
              <w:tc>
                <w:tcPr>
                  <w:tcW w:w="686" w:type="dxa"/>
                </w:tcPr>
                <w:p w14:paraId="4640FF31">
                  <w:pPr>
                    <w:jc w:val="center"/>
                    <w:rPr>
                      <w:rFonts w:ascii="宋体" w:hAnsi="宋体" w:cs="宋体"/>
                      <w:sz w:val="18"/>
                      <w:szCs w:val="18"/>
                    </w:rPr>
                  </w:pPr>
                  <w:r>
                    <w:rPr>
                      <w:rFonts w:hint="eastAsia" w:ascii="宋体" w:hAnsi="宋体" w:cs="宋体"/>
                      <w:sz w:val="18"/>
                      <w:szCs w:val="18"/>
                    </w:rPr>
                    <w:t>H68</w:t>
                  </w:r>
                </w:p>
              </w:tc>
              <w:tc>
                <w:tcPr>
                  <w:tcW w:w="1419" w:type="dxa"/>
                </w:tcPr>
                <w:p w14:paraId="14CA3FBF">
                  <w:pPr>
                    <w:jc w:val="center"/>
                    <w:rPr>
                      <w:rFonts w:ascii="宋体" w:hAnsi="宋体" w:cs="宋体"/>
                      <w:sz w:val="18"/>
                      <w:szCs w:val="18"/>
                    </w:rPr>
                  </w:pPr>
                  <w:r>
                    <w:rPr>
                      <w:rFonts w:hint="eastAsia" w:ascii="宋体" w:hAnsi="宋体" w:cs="宋体"/>
                      <w:sz w:val="18"/>
                      <w:szCs w:val="18"/>
                    </w:rPr>
                    <w:t>67.0</w:t>
                  </w:r>
                  <w:r>
                    <w:rPr>
                      <w:rFonts w:hint="eastAsia" w:ascii="微软雅黑" w:hAnsi="微软雅黑" w:eastAsia="微软雅黑" w:cs="微软雅黑"/>
                      <w:sz w:val="18"/>
                      <w:szCs w:val="18"/>
                    </w:rPr>
                    <w:t>~</w:t>
                  </w:r>
                  <w:r>
                    <w:rPr>
                      <w:rFonts w:hint="eastAsia" w:ascii="宋体" w:hAnsi="宋体" w:cs="宋体"/>
                      <w:sz w:val="18"/>
                      <w:szCs w:val="18"/>
                    </w:rPr>
                    <w:t>70.0</w:t>
                  </w:r>
                </w:p>
              </w:tc>
              <w:tc>
                <w:tcPr>
                  <w:tcW w:w="729" w:type="dxa"/>
                </w:tcPr>
                <w:p w14:paraId="1A24E706">
                  <w:pPr>
                    <w:jc w:val="center"/>
                    <w:rPr>
                      <w:rFonts w:ascii="宋体" w:hAnsi="宋体" w:cs="宋体"/>
                      <w:sz w:val="18"/>
                      <w:szCs w:val="18"/>
                    </w:rPr>
                  </w:pPr>
                  <w:r>
                    <w:rPr>
                      <w:rFonts w:hint="eastAsia" w:ascii="宋体" w:hAnsi="宋体" w:cs="宋体"/>
                      <w:sz w:val="18"/>
                      <w:szCs w:val="18"/>
                    </w:rPr>
                    <w:t>0.03</w:t>
                  </w:r>
                </w:p>
              </w:tc>
              <w:tc>
                <w:tcPr>
                  <w:tcW w:w="965" w:type="dxa"/>
                </w:tcPr>
                <w:p w14:paraId="528F696A">
                  <w:pPr>
                    <w:jc w:val="center"/>
                    <w:rPr>
                      <w:rFonts w:ascii="宋体" w:hAnsi="宋体" w:cs="宋体"/>
                      <w:sz w:val="18"/>
                      <w:szCs w:val="18"/>
                    </w:rPr>
                  </w:pPr>
                  <w:r>
                    <w:rPr>
                      <w:rFonts w:hint="eastAsia" w:ascii="宋体" w:hAnsi="宋体" w:cs="宋体"/>
                      <w:sz w:val="18"/>
                      <w:szCs w:val="18"/>
                    </w:rPr>
                    <w:t>0.015</w:t>
                  </w:r>
                </w:p>
              </w:tc>
              <w:tc>
                <w:tcPr>
                  <w:tcW w:w="880" w:type="dxa"/>
                </w:tcPr>
                <w:p w14:paraId="6F65EB72">
                  <w:pPr>
                    <w:jc w:val="center"/>
                    <w:rPr>
                      <w:rFonts w:ascii="宋体" w:hAnsi="宋体" w:cs="宋体"/>
                      <w:sz w:val="18"/>
                      <w:szCs w:val="18"/>
                    </w:rPr>
                  </w:pPr>
                  <w:r>
                    <w:rPr>
                      <w:rFonts w:hint="eastAsia" w:ascii="宋体" w:hAnsi="宋体" w:cs="宋体"/>
                      <w:sz w:val="18"/>
                      <w:szCs w:val="18"/>
                    </w:rPr>
                    <w:t>余量</w:t>
                  </w:r>
                </w:p>
              </w:tc>
            </w:tr>
            <w:tr w14:paraId="57BEC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96" w:type="dxa"/>
                </w:tcPr>
                <w:p w14:paraId="0003E43E">
                  <w:pPr>
                    <w:jc w:val="center"/>
                    <w:rPr>
                      <w:rFonts w:ascii="宋体" w:hAnsi="宋体" w:cs="宋体"/>
                      <w:sz w:val="18"/>
                      <w:szCs w:val="18"/>
                    </w:rPr>
                  </w:pPr>
                  <w:r>
                    <w:rPr>
                      <w:rFonts w:hint="eastAsia" w:ascii="宋体" w:hAnsi="宋体" w:cs="宋体"/>
                      <w:sz w:val="18"/>
                      <w:szCs w:val="18"/>
                    </w:rPr>
                    <w:t>C27000</w:t>
                  </w:r>
                </w:p>
              </w:tc>
              <w:tc>
                <w:tcPr>
                  <w:tcW w:w="686" w:type="dxa"/>
                </w:tcPr>
                <w:p w14:paraId="61B40612">
                  <w:pPr>
                    <w:jc w:val="center"/>
                    <w:rPr>
                      <w:rFonts w:ascii="宋体" w:hAnsi="宋体" w:cs="宋体"/>
                      <w:sz w:val="18"/>
                      <w:szCs w:val="18"/>
                    </w:rPr>
                  </w:pPr>
                  <w:r>
                    <w:rPr>
                      <w:rFonts w:hint="eastAsia" w:ascii="宋体" w:hAnsi="宋体" w:cs="宋体"/>
                      <w:sz w:val="18"/>
                      <w:szCs w:val="18"/>
                    </w:rPr>
                    <w:t>H65</w:t>
                  </w:r>
                </w:p>
              </w:tc>
              <w:tc>
                <w:tcPr>
                  <w:tcW w:w="1419" w:type="dxa"/>
                </w:tcPr>
                <w:p w14:paraId="52B11285">
                  <w:pPr>
                    <w:jc w:val="center"/>
                    <w:rPr>
                      <w:rFonts w:ascii="宋体" w:hAnsi="宋体" w:cs="宋体"/>
                      <w:sz w:val="18"/>
                      <w:szCs w:val="18"/>
                    </w:rPr>
                  </w:pPr>
                  <w:r>
                    <w:rPr>
                      <w:rFonts w:hint="eastAsia" w:ascii="宋体" w:hAnsi="宋体" w:cs="宋体"/>
                      <w:sz w:val="18"/>
                      <w:szCs w:val="18"/>
                    </w:rPr>
                    <w:t>63.0</w:t>
                  </w:r>
                  <w:r>
                    <w:rPr>
                      <w:rFonts w:hint="eastAsia" w:ascii="微软雅黑" w:hAnsi="微软雅黑" w:eastAsia="微软雅黑" w:cs="微软雅黑"/>
                      <w:sz w:val="18"/>
                      <w:szCs w:val="18"/>
                    </w:rPr>
                    <w:t>~</w:t>
                  </w:r>
                  <w:r>
                    <w:rPr>
                      <w:rFonts w:hint="eastAsia" w:ascii="宋体" w:hAnsi="宋体" w:cs="宋体"/>
                      <w:sz w:val="18"/>
                      <w:szCs w:val="18"/>
                    </w:rPr>
                    <w:t>68.5</w:t>
                  </w:r>
                </w:p>
              </w:tc>
              <w:tc>
                <w:tcPr>
                  <w:tcW w:w="729" w:type="dxa"/>
                </w:tcPr>
                <w:p w14:paraId="0BC2F616">
                  <w:pPr>
                    <w:jc w:val="center"/>
                    <w:rPr>
                      <w:rFonts w:ascii="宋体" w:hAnsi="宋体" w:cs="宋体"/>
                      <w:sz w:val="18"/>
                      <w:szCs w:val="18"/>
                    </w:rPr>
                  </w:pPr>
                  <w:r>
                    <w:rPr>
                      <w:rFonts w:hint="eastAsia" w:ascii="宋体" w:hAnsi="宋体" w:cs="宋体"/>
                      <w:sz w:val="18"/>
                      <w:szCs w:val="18"/>
                    </w:rPr>
                    <w:t>0.03</w:t>
                  </w:r>
                </w:p>
              </w:tc>
              <w:tc>
                <w:tcPr>
                  <w:tcW w:w="965" w:type="dxa"/>
                </w:tcPr>
                <w:p w14:paraId="6FFF74DC">
                  <w:pPr>
                    <w:jc w:val="center"/>
                    <w:rPr>
                      <w:rFonts w:ascii="宋体" w:hAnsi="宋体" w:cs="宋体"/>
                      <w:sz w:val="18"/>
                      <w:szCs w:val="18"/>
                    </w:rPr>
                  </w:pPr>
                  <w:r>
                    <w:rPr>
                      <w:rFonts w:hint="eastAsia" w:ascii="宋体" w:hAnsi="宋体" w:cs="宋体"/>
                      <w:sz w:val="18"/>
                      <w:szCs w:val="18"/>
                    </w:rPr>
                    <w:t>0.015</w:t>
                  </w:r>
                </w:p>
              </w:tc>
              <w:tc>
                <w:tcPr>
                  <w:tcW w:w="880" w:type="dxa"/>
                </w:tcPr>
                <w:p w14:paraId="08A272E3">
                  <w:pPr>
                    <w:jc w:val="center"/>
                    <w:rPr>
                      <w:rFonts w:ascii="宋体" w:hAnsi="宋体" w:cs="宋体"/>
                      <w:sz w:val="18"/>
                      <w:szCs w:val="18"/>
                    </w:rPr>
                  </w:pPr>
                  <w:r>
                    <w:rPr>
                      <w:rFonts w:hint="eastAsia" w:ascii="宋体" w:hAnsi="宋体" w:cs="宋体"/>
                      <w:sz w:val="18"/>
                      <w:szCs w:val="18"/>
                    </w:rPr>
                    <w:t>余量</w:t>
                  </w:r>
                </w:p>
              </w:tc>
            </w:tr>
            <w:tr w14:paraId="67A8F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96" w:type="dxa"/>
                </w:tcPr>
                <w:p w14:paraId="16D092B8">
                  <w:pPr>
                    <w:jc w:val="center"/>
                    <w:rPr>
                      <w:rFonts w:ascii="宋体" w:hAnsi="宋体" w:cs="宋体"/>
                      <w:sz w:val="18"/>
                      <w:szCs w:val="18"/>
                    </w:rPr>
                  </w:pPr>
                  <w:r>
                    <w:rPr>
                      <w:rFonts w:hint="eastAsia" w:ascii="宋体" w:hAnsi="宋体" w:cs="宋体"/>
                      <w:sz w:val="18"/>
                      <w:szCs w:val="18"/>
                    </w:rPr>
                    <w:t>T27300</w:t>
                  </w:r>
                </w:p>
              </w:tc>
              <w:tc>
                <w:tcPr>
                  <w:tcW w:w="686" w:type="dxa"/>
                </w:tcPr>
                <w:p w14:paraId="3A34EBA5">
                  <w:pPr>
                    <w:jc w:val="center"/>
                    <w:rPr>
                      <w:rFonts w:ascii="宋体" w:hAnsi="宋体" w:cs="宋体"/>
                      <w:sz w:val="18"/>
                      <w:szCs w:val="18"/>
                    </w:rPr>
                  </w:pPr>
                  <w:r>
                    <w:rPr>
                      <w:rFonts w:hint="eastAsia" w:ascii="宋体" w:hAnsi="宋体" w:cs="宋体"/>
                      <w:sz w:val="18"/>
                      <w:szCs w:val="18"/>
                    </w:rPr>
                    <w:t>H63</w:t>
                  </w:r>
                </w:p>
              </w:tc>
              <w:tc>
                <w:tcPr>
                  <w:tcW w:w="1419" w:type="dxa"/>
                </w:tcPr>
                <w:p w14:paraId="1A6130AC">
                  <w:pPr>
                    <w:jc w:val="center"/>
                    <w:rPr>
                      <w:rFonts w:ascii="宋体" w:hAnsi="宋体" w:cs="宋体"/>
                      <w:sz w:val="18"/>
                      <w:szCs w:val="18"/>
                    </w:rPr>
                  </w:pPr>
                  <w:r>
                    <w:rPr>
                      <w:rFonts w:hint="eastAsia" w:ascii="宋体" w:hAnsi="宋体" w:cs="宋体"/>
                      <w:sz w:val="18"/>
                      <w:szCs w:val="18"/>
                    </w:rPr>
                    <w:t>62.0</w:t>
                  </w:r>
                  <w:r>
                    <w:rPr>
                      <w:rFonts w:hint="eastAsia" w:ascii="微软雅黑" w:hAnsi="微软雅黑" w:eastAsia="微软雅黑" w:cs="微软雅黑"/>
                      <w:sz w:val="18"/>
                      <w:szCs w:val="18"/>
                    </w:rPr>
                    <w:t>~</w:t>
                  </w:r>
                  <w:r>
                    <w:rPr>
                      <w:rFonts w:hint="eastAsia" w:ascii="宋体" w:hAnsi="宋体" w:cs="宋体"/>
                      <w:sz w:val="18"/>
                      <w:szCs w:val="18"/>
                    </w:rPr>
                    <w:t>65.0</w:t>
                  </w:r>
                </w:p>
              </w:tc>
              <w:tc>
                <w:tcPr>
                  <w:tcW w:w="729" w:type="dxa"/>
                </w:tcPr>
                <w:p w14:paraId="2CEB1937">
                  <w:pPr>
                    <w:jc w:val="center"/>
                    <w:rPr>
                      <w:rFonts w:ascii="宋体" w:hAnsi="宋体" w:cs="宋体"/>
                      <w:sz w:val="18"/>
                      <w:szCs w:val="18"/>
                    </w:rPr>
                  </w:pPr>
                  <w:r>
                    <w:rPr>
                      <w:rFonts w:hint="eastAsia" w:ascii="宋体" w:hAnsi="宋体" w:cs="宋体"/>
                      <w:sz w:val="18"/>
                      <w:szCs w:val="18"/>
                    </w:rPr>
                    <w:t>0.03</w:t>
                  </w:r>
                </w:p>
              </w:tc>
              <w:tc>
                <w:tcPr>
                  <w:tcW w:w="965" w:type="dxa"/>
                </w:tcPr>
                <w:p w14:paraId="20C05336">
                  <w:pPr>
                    <w:jc w:val="center"/>
                    <w:rPr>
                      <w:rFonts w:ascii="宋体" w:hAnsi="宋体" w:cs="宋体"/>
                      <w:sz w:val="18"/>
                      <w:szCs w:val="18"/>
                    </w:rPr>
                  </w:pPr>
                  <w:r>
                    <w:rPr>
                      <w:rFonts w:hint="eastAsia" w:ascii="宋体" w:hAnsi="宋体" w:cs="宋体"/>
                      <w:sz w:val="18"/>
                      <w:szCs w:val="18"/>
                    </w:rPr>
                    <w:t>0.015</w:t>
                  </w:r>
                </w:p>
              </w:tc>
              <w:tc>
                <w:tcPr>
                  <w:tcW w:w="880" w:type="dxa"/>
                </w:tcPr>
                <w:p w14:paraId="6D9E8F4A">
                  <w:pPr>
                    <w:jc w:val="center"/>
                    <w:rPr>
                      <w:rFonts w:ascii="宋体" w:hAnsi="宋体" w:cs="宋体"/>
                      <w:sz w:val="18"/>
                      <w:szCs w:val="18"/>
                    </w:rPr>
                  </w:pPr>
                  <w:r>
                    <w:rPr>
                      <w:rFonts w:hint="eastAsia" w:ascii="宋体" w:hAnsi="宋体" w:cs="宋体"/>
                      <w:sz w:val="18"/>
                      <w:szCs w:val="18"/>
                    </w:rPr>
                    <w:t>余量</w:t>
                  </w:r>
                </w:p>
              </w:tc>
            </w:tr>
            <w:tr w14:paraId="63CDE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96" w:type="dxa"/>
                </w:tcPr>
                <w:p w14:paraId="319A4C10">
                  <w:pPr>
                    <w:jc w:val="center"/>
                    <w:rPr>
                      <w:rFonts w:ascii="宋体" w:hAnsi="宋体" w:cs="宋体"/>
                      <w:sz w:val="18"/>
                      <w:szCs w:val="18"/>
                    </w:rPr>
                  </w:pPr>
                  <w:r>
                    <w:rPr>
                      <w:rFonts w:hint="eastAsia" w:ascii="宋体" w:hAnsi="宋体" w:cs="宋体"/>
                      <w:sz w:val="18"/>
                      <w:szCs w:val="18"/>
                    </w:rPr>
                    <w:t>T27600</w:t>
                  </w:r>
                </w:p>
              </w:tc>
              <w:tc>
                <w:tcPr>
                  <w:tcW w:w="686" w:type="dxa"/>
                </w:tcPr>
                <w:p w14:paraId="56447EAD">
                  <w:pPr>
                    <w:jc w:val="center"/>
                    <w:rPr>
                      <w:rFonts w:ascii="宋体" w:hAnsi="宋体" w:cs="宋体"/>
                      <w:sz w:val="18"/>
                      <w:szCs w:val="18"/>
                    </w:rPr>
                  </w:pPr>
                  <w:r>
                    <w:rPr>
                      <w:rFonts w:hint="eastAsia" w:ascii="宋体" w:hAnsi="宋体" w:cs="宋体"/>
                      <w:sz w:val="18"/>
                      <w:szCs w:val="18"/>
                    </w:rPr>
                    <w:t>H62</w:t>
                  </w:r>
                </w:p>
              </w:tc>
              <w:tc>
                <w:tcPr>
                  <w:tcW w:w="1419" w:type="dxa"/>
                </w:tcPr>
                <w:p w14:paraId="53E072E1">
                  <w:pPr>
                    <w:jc w:val="center"/>
                    <w:rPr>
                      <w:rFonts w:ascii="宋体" w:hAnsi="宋体" w:cs="宋体"/>
                      <w:sz w:val="18"/>
                      <w:szCs w:val="18"/>
                    </w:rPr>
                  </w:pPr>
                  <w:r>
                    <w:rPr>
                      <w:rFonts w:hint="eastAsia" w:ascii="宋体" w:hAnsi="宋体" w:cs="宋体"/>
                      <w:sz w:val="18"/>
                      <w:szCs w:val="18"/>
                    </w:rPr>
                    <w:t>60.5</w:t>
                  </w:r>
                  <w:r>
                    <w:rPr>
                      <w:rFonts w:hint="eastAsia" w:ascii="微软雅黑" w:hAnsi="微软雅黑" w:eastAsia="微软雅黑" w:cs="微软雅黑"/>
                      <w:sz w:val="18"/>
                      <w:szCs w:val="18"/>
                    </w:rPr>
                    <w:t>~</w:t>
                  </w:r>
                  <w:r>
                    <w:rPr>
                      <w:rFonts w:hint="eastAsia" w:ascii="宋体" w:hAnsi="宋体" w:cs="宋体"/>
                      <w:sz w:val="18"/>
                      <w:szCs w:val="18"/>
                    </w:rPr>
                    <w:t>63.5</w:t>
                  </w:r>
                </w:p>
              </w:tc>
              <w:tc>
                <w:tcPr>
                  <w:tcW w:w="729" w:type="dxa"/>
                </w:tcPr>
                <w:p w14:paraId="0A6240C9">
                  <w:pPr>
                    <w:jc w:val="center"/>
                    <w:rPr>
                      <w:rFonts w:ascii="宋体" w:hAnsi="宋体" w:cs="宋体"/>
                      <w:sz w:val="18"/>
                      <w:szCs w:val="18"/>
                    </w:rPr>
                  </w:pPr>
                  <w:r>
                    <w:rPr>
                      <w:rFonts w:hint="eastAsia" w:ascii="宋体" w:hAnsi="宋体" w:cs="宋体"/>
                      <w:sz w:val="18"/>
                      <w:szCs w:val="18"/>
                    </w:rPr>
                    <w:t>0.06</w:t>
                  </w:r>
                </w:p>
              </w:tc>
              <w:tc>
                <w:tcPr>
                  <w:tcW w:w="965" w:type="dxa"/>
                </w:tcPr>
                <w:p w14:paraId="77B5E1A8">
                  <w:pPr>
                    <w:jc w:val="center"/>
                    <w:rPr>
                      <w:rFonts w:ascii="宋体" w:hAnsi="宋体" w:cs="宋体"/>
                      <w:sz w:val="18"/>
                      <w:szCs w:val="18"/>
                    </w:rPr>
                  </w:pPr>
                  <w:r>
                    <w:rPr>
                      <w:rFonts w:hint="eastAsia" w:ascii="宋体" w:hAnsi="宋体" w:cs="宋体"/>
                      <w:sz w:val="18"/>
                      <w:szCs w:val="18"/>
                    </w:rPr>
                    <w:t>0.02</w:t>
                  </w:r>
                </w:p>
              </w:tc>
              <w:tc>
                <w:tcPr>
                  <w:tcW w:w="880" w:type="dxa"/>
                </w:tcPr>
                <w:p w14:paraId="771D4C9C">
                  <w:pPr>
                    <w:jc w:val="center"/>
                    <w:rPr>
                      <w:rFonts w:ascii="宋体" w:hAnsi="宋体" w:cs="宋体"/>
                      <w:sz w:val="18"/>
                      <w:szCs w:val="18"/>
                    </w:rPr>
                  </w:pPr>
                  <w:r>
                    <w:rPr>
                      <w:rFonts w:hint="eastAsia" w:ascii="宋体" w:hAnsi="宋体" w:cs="宋体"/>
                      <w:sz w:val="18"/>
                      <w:szCs w:val="18"/>
                    </w:rPr>
                    <w:t>余量</w:t>
                  </w:r>
                </w:p>
              </w:tc>
            </w:tr>
            <w:tr w14:paraId="5304C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96" w:type="dxa"/>
                </w:tcPr>
                <w:p w14:paraId="2C9E1D18">
                  <w:pPr>
                    <w:jc w:val="center"/>
                    <w:rPr>
                      <w:rFonts w:ascii="宋体" w:hAnsi="宋体" w:cs="宋体"/>
                      <w:sz w:val="18"/>
                      <w:szCs w:val="18"/>
                    </w:rPr>
                  </w:pPr>
                  <w:r>
                    <w:rPr>
                      <w:rFonts w:hint="eastAsia" w:ascii="宋体" w:hAnsi="宋体" w:cs="宋体"/>
                      <w:sz w:val="18"/>
                      <w:szCs w:val="18"/>
                    </w:rPr>
                    <w:t>T27800</w:t>
                  </w:r>
                </w:p>
              </w:tc>
              <w:tc>
                <w:tcPr>
                  <w:tcW w:w="686" w:type="dxa"/>
                </w:tcPr>
                <w:p w14:paraId="1D6D056E">
                  <w:pPr>
                    <w:jc w:val="center"/>
                    <w:rPr>
                      <w:rFonts w:ascii="宋体" w:hAnsi="宋体" w:cs="宋体"/>
                      <w:sz w:val="18"/>
                      <w:szCs w:val="18"/>
                    </w:rPr>
                  </w:pPr>
                  <w:r>
                    <w:rPr>
                      <w:rFonts w:hint="eastAsia" w:ascii="宋体" w:hAnsi="宋体" w:cs="宋体"/>
                      <w:sz w:val="18"/>
                      <w:szCs w:val="18"/>
                    </w:rPr>
                    <w:t>H60</w:t>
                  </w:r>
                </w:p>
              </w:tc>
              <w:tc>
                <w:tcPr>
                  <w:tcW w:w="1419" w:type="dxa"/>
                </w:tcPr>
                <w:p w14:paraId="4E169BEF">
                  <w:pPr>
                    <w:jc w:val="center"/>
                    <w:rPr>
                      <w:rFonts w:ascii="宋体" w:hAnsi="宋体" w:cs="宋体"/>
                      <w:sz w:val="18"/>
                      <w:szCs w:val="18"/>
                    </w:rPr>
                  </w:pPr>
                  <w:r>
                    <w:rPr>
                      <w:rFonts w:hint="eastAsia" w:ascii="宋体" w:hAnsi="宋体" w:cs="宋体"/>
                      <w:sz w:val="18"/>
                      <w:szCs w:val="18"/>
                    </w:rPr>
                    <w:t>59.0</w:t>
                  </w:r>
                  <w:r>
                    <w:rPr>
                      <w:rFonts w:hint="eastAsia" w:ascii="微软雅黑" w:hAnsi="微软雅黑" w:eastAsia="微软雅黑" w:cs="微软雅黑"/>
                      <w:sz w:val="18"/>
                      <w:szCs w:val="18"/>
                    </w:rPr>
                    <w:t>~</w:t>
                  </w:r>
                  <w:r>
                    <w:rPr>
                      <w:rFonts w:hint="eastAsia" w:ascii="宋体" w:hAnsi="宋体" w:cs="宋体"/>
                      <w:sz w:val="18"/>
                      <w:szCs w:val="18"/>
                    </w:rPr>
                    <w:t>61.5</w:t>
                  </w:r>
                </w:p>
              </w:tc>
              <w:tc>
                <w:tcPr>
                  <w:tcW w:w="729" w:type="dxa"/>
                </w:tcPr>
                <w:p w14:paraId="4A53E293">
                  <w:pPr>
                    <w:jc w:val="center"/>
                    <w:rPr>
                      <w:rFonts w:ascii="宋体" w:hAnsi="宋体" w:cs="宋体"/>
                      <w:sz w:val="18"/>
                      <w:szCs w:val="18"/>
                    </w:rPr>
                  </w:pPr>
                  <w:r>
                    <w:rPr>
                      <w:rFonts w:hint="eastAsia" w:ascii="宋体" w:hAnsi="宋体" w:cs="宋体"/>
                      <w:sz w:val="18"/>
                      <w:szCs w:val="18"/>
                    </w:rPr>
                    <w:t>0.06</w:t>
                  </w:r>
                </w:p>
              </w:tc>
              <w:tc>
                <w:tcPr>
                  <w:tcW w:w="965" w:type="dxa"/>
                </w:tcPr>
                <w:p w14:paraId="7C07BFEB">
                  <w:pPr>
                    <w:jc w:val="center"/>
                    <w:rPr>
                      <w:rFonts w:ascii="宋体" w:hAnsi="宋体" w:cs="宋体"/>
                      <w:sz w:val="18"/>
                      <w:szCs w:val="18"/>
                    </w:rPr>
                  </w:pPr>
                  <w:r>
                    <w:rPr>
                      <w:rFonts w:hint="eastAsia" w:ascii="宋体" w:hAnsi="宋体" w:cs="宋体"/>
                      <w:sz w:val="18"/>
                      <w:szCs w:val="18"/>
                    </w:rPr>
                    <w:t>0.02</w:t>
                  </w:r>
                </w:p>
              </w:tc>
              <w:tc>
                <w:tcPr>
                  <w:tcW w:w="880" w:type="dxa"/>
                </w:tcPr>
                <w:p w14:paraId="2A47CE56">
                  <w:pPr>
                    <w:jc w:val="center"/>
                    <w:rPr>
                      <w:rFonts w:ascii="宋体" w:hAnsi="宋体" w:cs="宋体"/>
                      <w:sz w:val="18"/>
                      <w:szCs w:val="18"/>
                    </w:rPr>
                  </w:pPr>
                  <w:r>
                    <w:rPr>
                      <w:rFonts w:hint="eastAsia" w:ascii="宋体" w:hAnsi="宋体" w:cs="宋体"/>
                      <w:sz w:val="18"/>
                      <w:szCs w:val="18"/>
                    </w:rPr>
                    <w:t>余量</w:t>
                  </w:r>
                </w:p>
              </w:tc>
            </w:tr>
            <w:tr w14:paraId="75C99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196" w:type="dxa"/>
                </w:tcPr>
                <w:p w14:paraId="5ED39691">
                  <w:pPr>
                    <w:jc w:val="center"/>
                    <w:rPr>
                      <w:rFonts w:ascii="宋体" w:hAnsi="宋体" w:cs="宋体"/>
                      <w:sz w:val="18"/>
                      <w:szCs w:val="18"/>
                    </w:rPr>
                  </w:pPr>
                  <w:r>
                    <w:rPr>
                      <w:rFonts w:hint="eastAsia" w:ascii="宋体" w:hAnsi="宋体" w:cs="宋体"/>
                      <w:sz w:val="18"/>
                      <w:szCs w:val="18"/>
                    </w:rPr>
                    <w:t>T28200</w:t>
                  </w:r>
                </w:p>
              </w:tc>
              <w:tc>
                <w:tcPr>
                  <w:tcW w:w="686" w:type="dxa"/>
                </w:tcPr>
                <w:p w14:paraId="1B80DAF0">
                  <w:pPr>
                    <w:jc w:val="center"/>
                    <w:rPr>
                      <w:rFonts w:ascii="宋体" w:hAnsi="宋体" w:cs="宋体"/>
                      <w:sz w:val="18"/>
                      <w:szCs w:val="18"/>
                    </w:rPr>
                  </w:pPr>
                  <w:r>
                    <w:rPr>
                      <w:rFonts w:hint="eastAsia" w:ascii="宋体" w:hAnsi="宋体" w:cs="宋体"/>
                      <w:sz w:val="18"/>
                      <w:szCs w:val="18"/>
                    </w:rPr>
                    <w:t>H59</w:t>
                  </w:r>
                </w:p>
              </w:tc>
              <w:tc>
                <w:tcPr>
                  <w:tcW w:w="1419" w:type="dxa"/>
                </w:tcPr>
                <w:p w14:paraId="0D2CB1B3">
                  <w:pPr>
                    <w:jc w:val="center"/>
                    <w:rPr>
                      <w:rFonts w:ascii="宋体" w:hAnsi="宋体" w:cs="宋体"/>
                      <w:sz w:val="18"/>
                      <w:szCs w:val="18"/>
                    </w:rPr>
                  </w:pPr>
                  <w:r>
                    <w:rPr>
                      <w:rFonts w:hint="eastAsia" w:ascii="宋体" w:hAnsi="宋体" w:cs="宋体"/>
                      <w:sz w:val="18"/>
                      <w:szCs w:val="18"/>
                    </w:rPr>
                    <w:t>57.0</w:t>
                  </w:r>
                  <w:r>
                    <w:rPr>
                      <w:rFonts w:hint="eastAsia" w:ascii="微软雅黑" w:hAnsi="微软雅黑" w:eastAsia="微软雅黑" w:cs="微软雅黑"/>
                      <w:sz w:val="18"/>
                      <w:szCs w:val="18"/>
                    </w:rPr>
                    <w:t>~</w:t>
                  </w:r>
                  <w:r>
                    <w:rPr>
                      <w:rFonts w:hint="eastAsia" w:ascii="宋体" w:hAnsi="宋体" w:cs="宋体"/>
                      <w:sz w:val="18"/>
                      <w:szCs w:val="18"/>
                    </w:rPr>
                    <w:t>60.0</w:t>
                  </w:r>
                </w:p>
              </w:tc>
              <w:tc>
                <w:tcPr>
                  <w:tcW w:w="729" w:type="dxa"/>
                </w:tcPr>
                <w:p w14:paraId="4B2B893A">
                  <w:pPr>
                    <w:jc w:val="center"/>
                    <w:rPr>
                      <w:rFonts w:ascii="宋体" w:hAnsi="宋体" w:cs="宋体"/>
                      <w:sz w:val="18"/>
                      <w:szCs w:val="18"/>
                    </w:rPr>
                  </w:pPr>
                  <w:r>
                    <w:rPr>
                      <w:rFonts w:hint="eastAsia" w:ascii="宋体" w:hAnsi="宋体" w:cs="宋体"/>
                      <w:sz w:val="18"/>
                      <w:szCs w:val="18"/>
                    </w:rPr>
                    <w:t>0.07</w:t>
                  </w:r>
                </w:p>
              </w:tc>
              <w:tc>
                <w:tcPr>
                  <w:tcW w:w="965" w:type="dxa"/>
                </w:tcPr>
                <w:p w14:paraId="7FE2F388">
                  <w:pPr>
                    <w:jc w:val="center"/>
                    <w:rPr>
                      <w:rFonts w:ascii="宋体" w:hAnsi="宋体" w:cs="宋体"/>
                      <w:sz w:val="18"/>
                      <w:szCs w:val="18"/>
                    </w:rPr>
                  </w:pPr>
                  <w:r>
                    <w:rPr>
                      <w:rFonts w:hint="eastAsia" w:ascii="宋体" w:hAnsi="宋体" w:cs="宋体"/>
                      <w:sz w:val="18"/>
                      <w:szCs w:val="18"/>
                    </w:rPr>
                    <w:t>0.02</w:t>
                  </w:r>
                </w:p>
              </w:tc>
              <w:tc>
                <w:tcPr>
                  <w:tcW w:w="880" w:type="dxa"/>
                </w:tcPr>
                <w:p w14:paraId="5DAFC03F">
                  <w:pPr>
                    <w:jc w:val="center"/>
                    <w:rPr>
                      <w:rFonts w:ascii="宋体" w:hAnsi="宋体" w:cs="宋体"/>
                      <w:sz w:val="18"/>
                      <w:szCs w:val="18"/>
                    </w:rPr>
                  </w:pPr>
                  <w:r>
                    <w:rPr>
                      <w:rFonts w:hint="eastAsia" w:ascii="宋体" w:hAnsi="宋体" w:cs="宋体"/>
                      <w:sz w:val="18"/>
                      <w:szCs w:val="18"/>
                    </w:rPr>
                    <w:t>余量</w:t>
                  </w:r>
                </w:p>
              </w:tc>
            </w:tr>
          </w:tbl>
          <w:p w14:paraId="351678E9">
            <w:pPr>
              <w:rPr>
                <w:rFonts w:ascii="宋体" w:hAnsi="宋体" w:cs="宋体"/>
                <w:sz w:val="18"/>
                <w:szCs w:val="18"/>
              </w:rPr>
            </w:pPr>
          </w:p>
        </w:tc>
        <w:tc>
          <w:tcPr>
            <w:tcW w:w="1797" w:type="dxa"/>
            <w:vMerge w:val="restart"/>
            <w:tcBorders>
              <w:top w:val="single" w:color="auto" w:sz="4" w:space="0"/>
              <w:left w:val="single" w:color="auto" w:sz="4" w:space="0"/>
              <w:right w:val="single" w:color="auto" w:sz="4" w:space="0"/>
            </w:tcBorders>
            <w:vAlign w:val="center"/>
          </w:tcPr>
          <w:p w14:paraId="05A368F6">
            <w:pPr>
              <w:jc w:val="center"/>
              <w:rPr>
                <w:rFonts w:ascii="宋体" w:hAnsi="宋体" w:cs="宋体"/>
                <w:sz w:val="18"/>
                <w:szCs w:val="18"/>
              </w:rPr>
            </w:pPr>
            <w:r>
              <w:rPr>
                <w:rFonts w:hint="eastAsia" w:ascii="宋体" w:hAnsi="宋体" w:cs="宋体"/>
                <w:sz w:val="18"/>
                <w:szCs w:val="18"/>
              </w:rPr>
              <w:t>查看第三方检测报告</w:t>
            </w:r>
          </w:p>
        </w:tc>
      </w:tr>
      <w:tr w14:paraId="6E39A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769" w:type="dxa"/>
            <w:tcBorders>
              <w:top w:val="single" w:color="auto" w:sz="4" w:space="0"/>
              <w:left w:val="single" w:color="auto" w:sz="4" w:space="0"/>
              <w:bottom w:val="single" w:color="auto" w:sz="4" w:space="0"/>
              <w:right w:val="single" w:color="auto" w:sz="4" w:space="0"/>
            </w:tcBorders>
            <w:vAlign w:val="center"/>
          </w:tcPr>
          <w:p w14:paraId="47F075DB">
            <w:pPr>
              <w:jc w:val="center"/>
              <w:rPr>
                <w:rFonts w:ascii="宋体" w:hAnsi="宋体" w:cs="宋体"/>
                <w:sz w:val="18"/>
                <w:szCs w:val="18"/>
              </w:rPr>
            </w:pPr>
            <w:r>
              <w:rPr>
                <w:rFonts w:hint="eastAsia" w:ascii="宋体" w:hAnsi="宋体" w:cs="宋体"/>
                <w:sz w:val="18"/>
                <w:szCs w:val="18"/>
              </w:rPr>
              <w:t>11</w:t>
            </w:r>
          </w:p>
        </w:tc>
        <w:tc>
          <w:tcPr>
            <w:tcW w:w="1137" w:type="dxa"/>
            <w:vMerge w:val="continue"/>
            <w:tcBorders>
              <w:left w:val="single" w:color="auto" w:sz="4" w:space="0"/>
              <w:right w:val="single" w:color="auto" w:sz="4" w:space="0"/>
            </w:tcBorders>
            <w:vAlign w:val="center"/>
          </w:tcPr>
          <w:p w14:paraId="17F8C167">
            <w:pPr>
              <w:jc w:val="center"/>
              <w:rPr>
                <w:rFonts w:ascii="宋体" w:hAnsi="宋体" w:cs="宋体"/>
                <w:sz w:val="18"/>
                <w:szCs w:val="18"/>
              </w:rPr>
            </w:pPr>
          </w:p>
        </w:tc>
        <w:tc>
          <w:tcPr>
            <w:tcW w:w="5867" w:type="dxa"/>
            <w:vMerge w:val="continue"/>
            <w:tcBorders>
              <w:left w:val="single" w:color="auto" w:sz="4" w:space="0"/>
              <w:right w:val="single" w:color="auto" w:sz="4" w:space="0"/>
            </w:tcBorders>
            <w:vAlign w:val="center"/>
          </w:tcPr>
          <w:p w14:paraId="65FAFC88">
            <w:pPr>
              <w:rPr>
                <w:rFonts w:ascii="宋体" w:hAnsi="宋体" w:cs="宋体"/>
                <w:sz w:val="18"/>
                <w:szCs w:val="18"/>
              </w:rPr>
            </w:pPr>
          </w:p>
        </w:tc>
        <w:tc>
          <w:tcPr>
            <w:tcW w:w="1797" w:type="dxa"/>
            <w:vMerge w:val="continue"/>
            <w:tcBorders>
              <w:left w:val="single" w:color="auto" w:sz="4" w:space="0"/>
              <w:right w:val="single" w:color="auto" w:sz="4" w:space="0"/>
            </w:tcBorders>
            <w:vAlign w:val="center"/>
          </w:tcPr>
          <w:p w14:paraId="2257A755">
            <w:pPr>
              <w:widowControl/>
              <w:jc w:val="center"/>
              <w:rPr>
                <w:rFonts w:ascii="宋体" w:hAnsi="宋体" w:cs="宋体"/>
                <w:sz w:val="18"/>
                <w:szCs w:val="18"/>
              </w:rPr>
            </w:pPr>
          </w:p>
        </w:tc>
      </w:tr>
      <w:tr w14:paraId="0F449A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69" w:type="dxa"/>
            <w:tcBorders>
              <w:top w:val="single" w:color="auto" w:sz="4" w:space="0"/>
              <w:left w:val="single" w:color="auto" w:sz="4" w:space="0"/>
              <w:bottom w:val="single" w:color="auto" w:sz="4" w:space="0"/>
              <w:right w:val="single" w:color="auto" w:sz="4" w:space="0"/>
            </w:tcBorders>
            <w:vAlign w:val="center"/>
          </w:tcPr>
          <w:p w14:paraId="1A2805EB">
            <w:pPr>
              <w:jc w:val="center"/>
              <w:rPr>
                <w:rFonts w:ascii="宋体" w:hAnsi="宋体" w:cs="宋体"/>
                <w:sz w:val="18"/>
                <w:szCs w:val="18"/>
              </w:rPr>
            </w:pPr>
            <w:r>
              <w:rPr>
                <w:rFonts w:hint="eastAsia" w:ascii="宋体" w:hAnsi="宋体" w:cs="宋体"/>
                <w:sz w:val="18"/>
                <w:szCs w:val="18"/>
              </w:rPr>
              <w:t>12</w:t>
            </w:r>
          </w:p>
        </w:tc>
        <w:tc>
          <w:tcPr>
            <w:tcW w:w="1137" w:type="dxa"/>
            <w:vMerge w:val="continue"/>
            <w:tcBorders>
              <w:left w:val="single" w:color="auto" w:sz="4" w:space="0"/>
              <w:right w:val="single" w:color="auto" w:sz="4" w:space="0"/>
            </w:tcBorders>
            <w:vAlign w:val="center"/>
          </w:tcPr>
          <w:p w14:paraId="32F1AE64">
            <w:pPr>
              <w:jc w:val="center"/>
              <w:rPr>
                <w:rFonts w:ascii="宋体" w:hAnsi="宋体" w:cs="宋体"/>
                <w:sz w:val="18"/>
                <w:szCs w:val="18"/>
              </w:rPr>
            </w:pPr>
          </w:p>
        </w:tc>
        <w:tc>
          <w:tcPr>
            <w:tcW w:w="5867" w:type="dxa"/>
            <w:vMerge w:val="continue"/>
            <w:tcBorders>
              <w:left w:val="single" w:color="auto" w:sz="4" w:space="0"/>
              <w:right w:val="single" w:color="auto" w:sz="4" w:space="0"/>
            </w:tcBorders>
            <w:vAlign w:val="center"/>
          </w:tcPr>
          <w:p w14:paraId="6CA2BDD6">
            <w:pPr>
              <w:rPr>
                <w:rFonts w:ascii="宋体" w:hAnsi="宋体" w:cs="宋体"/>
                <w:sz w:val="18"/>
                <w:szCs w:val="18"/>
              </w:rPr>
            </w:pPr>
          </w:p>
        </w:tc>
        <w:tc>
          <w:tcPr>
            <w:tcW w:w="1797" w:type="dxa"/>
            <w:vMerge w:val="continue"/>
            <w:tcBorders>
              <w:left w:val="single" w:color="auto" w:sz="4" w:space="0"/>
              <w:right w:val="single" w:color="auto" w:sz="4" w:space="0"/>
            </w:tcBorders>
            <w:vAlign w:val="center"/>
          </w:tcPr>
          <w:p w14:paraId="2AC68FC7">
            <w:pPr>
              <w:widowControl/>
              <w:jc w:val="center"/>
              <w:rPr>
                <w:rFonts w:ascii="宋体" w:hAnsi="宋体" w:cs="宋体"/>
                <w:sz w:val="18"/>
                <w:szCs w:val="18"/>
              </w:rPr>
            </w:pPr>
          </w:p>
        </w:tc>
      </w:tr>
      <w:tr w14:paraId="3256E5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769" w:type="dxa"/>
            <w:tcBorders>
              <w:top w:val="single" w:color="auto" w:sz="4" w:space="0"/>
              <w:left w:val="single" w:color="auto" w:sz="4" w:space="0"/>
              <w:bottom w:val="single" w:color="auto" w:sz="4" w:space="0"/>
              <w:right w:val="single" w:color="auto" w:sz="4" w:space="0"/>
            </w:tcBorders>
            <w:vAlign w:val="center"/>
          </w:tcPr>
          <w:p w14:paraId="2B82CD89">
            <w:pPr>
              <w:jc w:val="center"/>
              <w:rPr>
                <w:rFonts w:ascii="宋体" w:hAnsi="宋体" w:cs="宋体"/>
                <w:sz w:val="18"/>
                <w:szCs w:val="18"/>
              </w:rPr>
            </w:pPr>
            <w:r>
              <w:rPr>
                <w:rFonts w:hint="eastAsia" w:ascii="宋体" w:hAnsi="宋体" w:cs="宋体"/>
                <w:sz w:val="18"/>
                <w:szCs w:val="18"/>
              </w:rPr>
              <w:t>13</w:t>
            </w:r>
          </w:p>
        </w:tc>
        <w:tc>
          <w:tcPr>
            <w:tcW w:w="1137" w:type="dxa"/>
            <w:vMerge w:val="continue"/>
            <w:tcBorders>
              <w:left w:val="single" w:color="auto" w:sz="4" w:space="0"/>
              <w:right w:val="single" w:color="auto" w:sz="4" w:space="0"/>
            </w:tcBorders>
            <w:vAlign w:val="center"/>
          </w:tcPr>
          <w:p w14:paraId="4A051B2D">
            <w:pPr>
              <w:jc w:val="center"/>
              <w:rPr>
                <w:rFonts w:ascii="宋体" w:hAnsi="宋体" w:cs="宋体"/>
                <w:sz w:val="18"/>
                <w:szCs w:val="18"/>
              </w:rPr>
            </w:pPr>
          </w:p>
        </w:tc>
        <w:tc>
          <w:tcPr>
            <w:tcW w:w="5867" w:type="dxa"/>
            <w:vMerge w:val="continue"/>
            <w:tcBorders>
              <w:left w:val="single" w:color="auto" w:sz="4" w:space="0"/>
              <w:right w:val="single" w:color="auto" w:sz="4" w:space="0"/>
            </w:tcBorders>
            <w:vAlign w:val="center"/>
          </w:tcPr>
          <w:p w14:paraId="6E0AE1C0">
            <w:pPr>
              <w:rPr>
                <w:rFonts w:ascii="宋体" w:hAnsi="宋体" w:cs="宋体"/>
                <w:sz w:val="18"/>
                <w:szCs w:val="18"/>
              </w:rPr>
            </w:pPr>
          </w:p>
        </w:tc>
        <w:tc>
          <w:tcPr>
            <w:tcW w:w="1797" w:type="dxa"/>
            <w:vMerge w:val="continue"/>
            <w:tcBorders>
              <w:left w:val="single" w:color="auto" w:sz="4" w:space="0"/>
              <w:right w:val="single" w:color="auto" w:sz="4" w:space="0"/>
            </w:tcBorders>
            <w:vAlign w:val="center"/>
          </w:tcPr>
          <w:p w14:paraId="1A8DD288">
            <w:pPr>
              <w:widowControl/>
              <w:jc w:val="center"/>
              <w:rPr>
                <w:rFonts w:ascii="宋体" w:hAnsi="宋体" w:cs="宋体"/>
                <w:sz w:val="18"/>
                <w:szCs w:val="18"/>
              </w:rPr>
            </w:pPr>
          </w:p>
        </w:tc>
      </w:tr>
      <w:tr w14:paraId="084C21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769" w:type="dxa"/>
            <w:tcBorders>
              <w:top w:val="single" w:color="auto" w:sz="4" w:space="0"/>
              <w:left w:val="single" w:color="auto" w:sz="4" w:space="0"/>
              <w:bottom w:val="single" w:color="auto" w:sz="4" w:space="0"/>
              <w:right w:val="single" w:color="auto" w:sz="4" w:space="0"/>
            </w:tcBorders>
            <w:vAlign w:val="center"/>
          </w:tcPr>
          <w:p w14:paraId="0C4348F5">
            <w:pPr>
              <w:jc w:val="center"/>
              <w:rPr>
                <w:rFonts w:ascii="宋体" w:hAnsi="宋体" w:cs="宋体"/>
                <w:sz w:val="18"/>
                <w:szCs w:val="18"/>
              </w:rPr>
            </w:pPr>
            <w:r>
              <w:rPr>
                <w:rFonts w:hint="eastAsia" w:ascii="宋体" w:hAnsi="宋体" w:cs="宋体"/>
                <w:sz w:val="18"/>
                <w:szCs w:val="18"/>
              </w:rPr>
              <w:t>14</w:t>
            </w:r>
          </w:p>
        </w:tc>
        <w:tc>
          <w:tcPr>
            <w:tcW w:w="1137" w:type="dxa"/>
            <w:vMerge w:val="continue"/>
            <w:tcBorders>
              <w:left w:val="single" w:color="auto" w:sz="4" w:space="0"/>
              <w:right w:val="single" w:color="auto" w:sz="4" w:space="0"/>
            </w:tcBorders>
            <w:vAlign w:val="center"/>
          </w:tcPr>
          <w:p w14:paraId="325E9309">
            <w:pPr>
              <w:jc w:val="center"/>
              <w:rPr>
                <w:rFonts w:ascii="宋体" w:hAnsi="宋体" w:cs="宋体"/>
                <w:sz w:val="18"/>
                <w:szCs w:val="18"/>
              </w:rPr>
            </w:pPr>
          </w:p>
        </w:tc>
        <w:tc>
          <w:tcPr>
            <w:tcW w:w="5867" w:type="dxa"/>
            <w:vMerge w:val="continue"/>
            <w:tcBorders>
              <w:left w:val="single" w:color="auto" w:sz="4" w:space="0"/>
              <w:right w:val="single" w:color="auto" w:sz="4" w:space="0"/>
            </w:tcBorders>
            <w:vAlign w:val="center"/>
          </w:tcPr>
          <w:p w14:paraId="144783EE">
            <w:pPr>
              <w:jc w:val="center"/>
              <w:rPr>
                <w:rFonts w:ascii="宋体" w:hAnsi="宋体" w:cs="宋体"/>
                <w:sz w:val="18"/>
                <w:szCs w:val="18"/>
              </w:rPr>
            </w:pPr>
          </w:p>
        </w:tc>
        <w:tc>
          <w:tcPr>
            <w:tcW w:w="1797" w:type="dxa"/>
            <w:vMerge w:val="continue"/>
            <w:tcBorders>
              <w:left w:val="single" w:color="auto" w:sz="4" w:space="0"/>
              <w:right w:val="single" w:color="auto" w:sz="4" w:space="0"/>
            </w:tcBorders>
            <w:vAlign w:val="center"/>
          </w:tcPr>
          <w:p w14:paraId="1CBA51A8">
            <w:pPr>
              <w:jc w:val="center"/>
              <w:rPr>
                <w:rFonts w:ascii="宋体" w:hAnsi="宋体" w:cs="宋体"/>
                <w:sz w:val="18"/>
                <w:szCs w:val="18"/>
              </w:rPr>
            </w:pPr>
          </w:p>
        </w:tc>
      </w:tr>
      <w:tr w14:paraId="47484D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769" w:type="dxa"/>
            <w:tcBorders>
              <w:top w:val="single" w:color="auto" w:sz="4" w:space="0"/>
              <w:left w:val="single" w:color="auto" w:sz="4" w:space="0"/>
              <w:bottom w:val="single" w:color="auto" w:sz="4" w:space="0"/>
              <w:right w:val="single" w:color="auto" w:sz="4" w:space="0"/>
            </w:tcBorders>
            <w:vAlign w:val="center"/>
          </w:tcPr>
          <w:p w14:paraId="767F8C7D">
            <w:pPr>
              <w:jc w:val="center"/>
              <w:rPr>
                <w:rFonts w:ascii="宋体" w:hAnsi="宋体" w:cs="宋体"/>
                <w:sz w:val="18"/>
                <w:szCs w:val="18"/>
              </w:rPr>
            </w:pPr>
            <w:r>
              <w:rPr>
                <w:rFonts w:hint="eastAsia" w:ascii="宋体" w:hAnsi="宋体" w:cs="宋体"/>
                <w:sz w:val="18"/>
                <w:szCs w:val="18"/>
              </w:rPr>
              <w:t>15</w:t>
            </w:r>
          </w:p>
        </w:tc>
        <w:tc>
          <w:tcPr>
            <w:tcW w:w="1137" w:type="dxa"/>
            <w:vMerge w:val="continue"/>
            <w:tcBorders>
              <w:left w:val="single" w:color="auto" w:sz="4" w:space="0"/>
              <w:right w:val="single" w:color="auto" w:sz="4" w:space="0"/>
            </w:tcBorders>
            <w:vAlign w:val="center"/>
          </w:tcPr>
          <w:p w14:paraId="1AD927E6">
            <w:pPr>
              <w:jc w:val="center"/>
              <w:rPr>
                <w:rFonts w:ascii="宋体" w:hAnsi="宋体" w:cs="宋体"/>
                <w:sz w:val="18"/>
                <w:szCs w:val="18"/>
              </w:rPr>
            </w:pPr>
          </w:p>
        </w:tc>
        <w:tc>
          <w:tcPr>
            <w:tcW w:w="5867" w:type="dxa"/>
            <w:vMerge w:val="continue"/>
            <w:tcBorders>
              <w:left w:val="single" w:color="auto" w:sz="4" w:space="0"/>
              <w:right w:val="single" w:color="auto" w:sz="4" w:space="0"/>
            </w:tcBorders>
            <w:vAlign w:val="center"/>
          </w:tcPr>
          <w:p w14:paraId="7F71B470">
            <w:pPr>
              <w:jc w:val="center"/>
              <w:rPr>
                <w:rFonts w:ascii="宋体" w:hAnsi="宋体" w:cs="宋体"/>
                <w:sz w:val="18"/>
                <w:szCs w:val="18"/>
              </w:rPr>
            </w:pPr>
          </w:p>
        </w:tc>
        <w:tc>
          <w:tcPr>
            <w:tcW w:w="1797" w:type="dxa"/>
            <w:vMerge w:val="continue"/>
            <w:tcBorders>
              <w:left w:val="single" w:color="auto" w:sz="4" w:space="0"/>
              <w:right w:val="single" w:color="auto" w:sz="4" w:space="0"/>
            </w:tcBorders>
            <w:vAlign w:val="center"/>
          </w:tcPr>
          <w:p w14:paraId="5C1ACC78">
            <w:pPr>
              <w:jc w:val="center"/>
              <w:rPr>
                <w:rFonts w:ascii="宋体" w:hAnsi="宋体" w:cs="宋体"/>
                <w:sz w:val="18"/>
                <w:szCs w:val="18"/>
              </w:rPr>
            </w:pPr>
          </w:p>
        </w:tc>
      </w:tr>
      <w:tr w14:paraId="740FB2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9" w:type="dxa"/>
            <w:tcBorders>
              <w:top w:val="single" w:color="auto" w:sz="4" w:space="0"/>
              <w:left w:val="single" w:color="auto" w:sz="4" w:space="0"/>
              <w:bottom w:val="single" w:color="auto" w:sz="4" w:space="0"/>
              <w:right w:val="single" w:color="auto" w:sz="4" w:space="0"/>
            </w:tcBorders>
            <w:vAlign w:val="center"/>
          </w:tcPr>
          <w:p w14:paraId="7BBE5923">
            <w:pPr>
              <w:jc w:val="center"/>
              <w:rPr>
                <w:rFonts w:ascii="宋体" w:hAnsi="宋体" w:cs="宋体"/>
                <w:sz w:val="18"/>
                <w:szCs w:val="18"/>
              </w:rPr>
            </w:pPr>
            <w:r>
              <w:rPr>
                <w:rFonts w:hint="eastAsia" w:ascii="宋体" w:hAnsi="宋体" w:cs="宋体"/>
                <w:sz w:val="18"/>
                <w:szCs w:val="18"/>
              </w:rPr>
              <w:t>16</w:t>
            </w:r>
          </w:p>
        </w:tc>
        <w:tc>
          <w:tcPr>
            <w:tcW w:w="1137" w:type="dxa"/>
            <w:vMerge w:val="continue"/>
            <w:tcBorders>
              <w:left w:val="single" w:color="auto" w:sz="4" w:space="0"/>
              <w:right w:val="single" w:color="auto" w:sz="4" w:space="0"/>
            </w:tcBorders>
            <w:vAlign w:val="center"/>
          </w:tcPr>
          <w:p w14:paraId="4FF78835">
            <w:pPr>
              <w:jc w:val="center"/>
              <w:rPr>
                <w:rFonts w:ascii="宋体" w:hAnsi="宋体" w:cs="宋体"/>
                <w:sz w:val="18"/>
                <w:szCs w:val="18"/>
              </w:rPr>
            </w:pPr>
          </w:p>
        </w:tc>
        <w:tc>
          <w:tcPr>
            <w:tcW w:w="5867" w:type="dxa"/>
            <w:vMerge w:val="continue"/>
            <w:tcBorders>
              <w:left w:val="single" w:color="auto" w:sz="4" w:space="0"/>
              <w:right w:val="single" w:color="auto" w:sz="4" w:space="0"/>
            </w:tcBorders>
            <w:vAlign w:val="center"/>
          </w:tcPr>
          <w:p w14:paraId="040DF952">
            <w:pPr>
              <w:jc w:val="center"/>
              <w:rPr>
                <w:rFonts w:ascii="宋体" w:hAnsi="宋体" w:cs="宋体"/>
                <w:sz w:val="18"/>
                <w:szCs w:val="18"/>
              </w:rPr>
            </w:pPr>
          </w:p>
        </w:tc>
        <w:tc>
          <w:tcPr>
            <w:tcW w:w="1797" w:type="dxa"/>
            <w:vMerge w:val="continue"/>
            <w:tcBorders>
              <w:left w:val="single" w:color="auto" w:sz="4" w:space="0"/>
              <w:right w:val="single" w:color="auto" w:sz="4" w:space="0"/>
            </w:tcBorders>
            <w:vAlign w:val="center"/>
          </w:tcPr>
          <w:p w14:paraId="1893272A">
            <w:pPr>
              <w:jc w:val="center"/>
              <w:rPr>
                <w:rFonts w:ascii="宋体" w:hAnsi="宋体" w:cs="宋体"/>
                <w:sz w:val="18"/>
                <w:szCs w:val="18"/>
              </w:rPr>
            </w:pPr>
          </w:p>
        </w:tc>
      </w:tr>
      <w:tr w14:paraId="4C84BE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769" w:type="dxa"/>
            <w:tcBorders>
              <w:top w:val="single" w:color="auto" w:sz="4" w:space="0"/>
              <w:left w:val="single" w:color="auto" w:sz="4" w:space="0"/>
              <w:bottom w:val="single" w:color="auto" w:sz="4" w:space="0"/>
              <w:right w:val="single" w:color="auto" w:sz="4" w:space="0"/>
            </w:tcBorders>
            <w:vAlign w:val="center"/>
          </w:tcPr>
          <w:p w14:paraId="06A9CD33">
            <w:pPr>
              <w:jc w:val="center"/>
              <w:rPr>
                <w:rFonts w:ascii="宋体" w:hAnsi="宋体" w:cs="宋体"/>
                <w:sz w:val="18"/>
                <w:szCs w:val="18"/>
              </w:rPr>
            </w:pPr>
            <w:r>
              <w:rPr>
                <w:rFonts w:hint="eastAsia" w:ascii="宋体" w:hAnsi="宋体" w:cs="宋体"/>
                <w:sz w:val="18"/>
                <w:szCs w:val="18"/>
              </w:rPr>
              <w:t>17</w:t>
            </w:r>
          </w:p>
        </w:tc>
        <w:tc>
          <w:tcPr>
            <w:tcW w:w="1137" w:type="dxa"/>
            <w:vMerge w:val="continue"/>
            <w:tcBorders>
              <w:left w:val="single" w:color="auto" w:sz="4" w:space="0"/>
              <w:right w:val="single" w:color="auto" w:sz="4" w:space="0"/>
            </w:tcBorders>
            <w:vAlign w:val="center"/>
          </w:tcPr>
          <w:p w14:paraId="278DC8B0">
            <w:pPr>
              <w:jc w:val="center"/>
              <w:rPr>
                <w:rFonts w:ascii="宋体" w:hAnsi="宋体" w:cs="宋体"/>
                <w:sz w:val="18"/>
                <w:szCs w:val="18"/>
              </w:rPr>
            </w:pPr>
          </w:p>
        </w:tc>
        <w:tc>
          <w:tcPr>
            <w:tcW w:w="5867" w:type="dxa"/>
            <w:vMerge w:val="continue"/>
            <w:tcBorders>
              <w:left w:val="single" w:color="auto" w:sz="4" w:space="0"/>
              <w:right w:val="single" w:color="auto" w:sz="4" w:space="0"/>
            </w:tcBorders>
            <w:vAlign w:val="center"/>
          </w:tcPr>
          <w:p w14:paraId="583CAA4E">
            <w:pPr>
              <w:jc w:val="center"/>
              <w:rPr>
                <w:rFonts w:ascii="宋体" w:hAnsi="宋体" w:cs="宋体"/>
                <w:sz w:val="18"/>
                <w:szCs w:val="18"/>
              </w:rPr>
            </w:pPr>
          </w:p>
        </w:tc>
        <w:tc>
          <w:tcPr>
            <w:tcW w:w="1797" w:type="dxa"/>
            <w:vMerge w:val="continue"/>
            <w:tcBorders>
              <w:left w:val="single" w:color="auto" w:sz="4" w:space="0"/>
              <w:right w:val="single" w:color="auto" w:sz="4" w:space="0"/>
            </w:tcBorders>
            <w:vAlign w:val="center"/>
          </w:tcPr>
          <w:p w14:paraId="436DC1CF">
            <w:pPr>
              <w:jc w:val="center"/>
              <w:rPr>
                <w:rFonts w:ascii="宋体" w:hAnsi="宋体" w:cs="宋体"/>
                <w:sz w:val="18"/>
                <w:szCs w:val="18"/>
              </w:rPr>
            </w:pPr>
          </w:p>
        </w:tc>
      </w:tr>
      <w:tr w14:paraId="7CC37E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69" w:type="dxa"/>
            <w:tcBorders>
              <w:top w:val="single" w:color="auto" w:sz="4" w:space="0"/>
              <w:left w:val="single" w:color="auto" w:sz="4" w:space="0"/>
              <w:bottom w:val="single" w:color="auto" w:sz="4" w:space="0"/>
              <w:right w:val="single" w:color="auto" w:sz="4" w:space="0"/>
            </w:tcBorders>
            <w:vAlign w:val="center"/>
          </w:tcPr>
          <w:p w14:paraId="6AB1D498">
            <w:pPr>
              <w:jc w:val="center"/>
              <w:rPr>
                <w:rFonts w:ascii="宋体" w:hAnsi="宋体" w:cs="宋体"/>
                <w:sz w:val="18"/>
                <w:szCs w:val="18"/>
              </w:rPr>
            </w:pPr>
            <w:r>
              <w:rPr>
                <w:rFonts w:hint="eastAsia" w:ascii="宋体" w:hAnsi="宋体" w:cs="宋体"/>
                <w:sz w:val="18"/>
                <w:szCs w:val="18"/>
              </w:rPr>
              <w:t>18</w:t>
            </w:r>
          </w:p>
        </w:tc>
        <w:tc>
          <w:tcPr>
            <w:tcW w:w="1137" w:type="dxa"/>
            <w:vMerge w:val="continue"/>
            <w:tcBorders>
              <w:left w:val="single" w:color="auto" w:sz="4" w:space="0"/>
              <w:right w:val="single" w:color="auto" w:sz="4" w:space="0"/>
            </w:tcBorders>
            <w:vAlign w:val="center"/>
          </w:tcPr>
          <w:p w14:paraId="0A414C17">
            <w:pPr>
              <w:jc w:val="center"/>
              <w:rPr>
                <w:rFonts w:ascii="宋体" w:hAnsi="宋体" w:cs="宋体"/>
                <w:sz w:val="18"/>
                <w:szCs w:val="18"/>
              </w:rPr>
            </w:pPr>
          </w:p>
        </w:tc>
        <w:tc>
          <w:tcPr>
            <w:tcW w:w="5867" w:type="dxa"/>
            <w:vMerge w:val="continue"/>
            <w:tcBorders>
              <w:left w:val="single" w:color="auto" w:sz="4" w:space="0"/>
              <w:right w:val="single" w:color="auto" w:sz="4" w:space="0"/>
            </w:tcBorders>
            <w:vAlign w:val="center"/>
          </w:tcPr>
          <w:p w14:paraId="193FC037">
            <w:pPr>
              <w:jc w:val="center"/>
              <w:rPr>
                <w:rFonts w:ascii="宋体" w:hAnsi="宋体" w:cs="宋体"/>
                <w:sz w:val="18"/>
                <w:szCs w:val="18"/>
              </w:rPr>
            </w:pPr>
          </w:p>
        </w:tc>
        <w:tc>
          <w:tcPr>
            <w:tcW w:w="1797" w:type="dxa"/>
            <w:vMerge w:val="continue"/>
            <w:tcBorders>
              <w:left w:val="single" w:color="auto" w:sz="4" w:space="0"/>
              <w:right w:val="single" w:color="auto" w:sz="4" w:space="0"/>
            </w:tcBorders>
            <w:vAlign w:val="center"/>
          </w:tcPr>
          <w:p w14:paraId="5924A306">
            <w:pPr>
              <w:jc w:val="center"/>
              <w:rPr>
                <w:rFonts w:ascii="宋体" w:hAnsi="宋体" w:cs="宋体"/>
                <w:sz w:val="18"/>
                <w:szCs w:val="18"/>
              </w:rPr>
            </w:pPr>
          </w:p>
        </w:tc>
      </w:tr>
      <w:tr w14:paraId="50575D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9" w:type="dxa"/>
            <w:tcBorders>
              <w:top w:val="single" w:color="auto" w:sz="4" w:space="0"/>
              <w:left w:val="single" w:color="auto" w:sz="4" w:space="0"/>
              <w:bottom w:val="single" w:color="auto" w:sz="4" w:space="0"/>
              <w:right w:val="single" w:color="auto" w:sz="4" w:space="0"/>
            </w:tcBorders>
            <w:vAlign w:val="center"/>
          </w:tcPr>
          <w:p w14:paraId="7FEA0DC8">
            <w:pPr>
              <w:jc w:val="center"/>
              <w:rPr>
                <w:rFonts w:ascii="宋体" w:hAnsi="宋体" w:cs="宋体"/>
                <w:sz w:val="18"/>
                <w:szCs w:val="18"/>
              </w:rPr>
            </w:pPr>
            <w:r>
              <w:rPr>
                <w:rFonts w:hint="eastAsia" w:ascii="宋体" w:hAnsi="宋体" w:cs="宋体"/>
                <w:sz w:val="18"/>
                <w:szCs w:val="18"/>
              </w:rPr>
              <w:t>19</w:t>
            </w:r>
          </w:p>
        </w:tc>
        <w:tc>
          <w:tcPr>
            <w:tcW w:w="1137" w:type="dxa"/>
            <w:vMerge w:val="continue"/>
            <w:tcBorders>
              <w:left w:val="single" w:color="auto" w:sz="4" w:space="0"/>
              <w:right w:val="single" w:color="auto" w:sz="4" w:space="0"/>
            </w:tcBorders>
            <w:vAlign w:val="center"/>
          </w:tcPr>
          <w:p w14:paraId="46E101E0">
            <w:pPr>
              <w:jc w:val="center"/>
              <w:rPr>
                <w:rFonts w:ascii="宋体" w:hAnsi="宋体" w:cs="宋体"/>
                <w:sz w:val="18"/>
                <w:szCs w:val="18"/>
              </w:rPr>
            </w:pPr>
          </w:p>
        </w:tc>
        <w:tc>
          <w:tcPr>
            <w:tcW w:w="5867" w:type="dxa"/>
            <w:vMerge w:val="continue"/>
            <w:tcBorders>
              <w:left w:val="single" w:color="auto" w:sz="4" w:space="0"/>
              <w:right w:val="single" w:color="auto" w:sz="4" w:space="0"/>
            </w:tcBorders>
            <w:vAlign w:val="center"/>
          </w:tcPr>
          <w:p w14:paraId="4A2402D4">
            <w:pPr>
              <w:jc w:val="center"/>
              <w:rPr>
                <w:rFonts w:ascii="宋体" w:hAnsi="宋体" w:cs="宋体"/>
                <w:sz w:val="18"/>
                <w:szCs w:val="18"/>
              </w:rPr>
            </w:pPr>
          </w:p>
        </w:tc>
        <w:tc>
          <w:tcPr>
            <w:tcW w:w="1797" w:type="dxa"/>
            <w:vMerge w:val="continue"/>
            <w:tcBorders>
              <w:left w:val="single" w:color="auto" w:sz="4" w:space="0"/>
              <w:right w:val="single" w:color="auto" w:sz="4" w:space="0"/>
            </w:tcBorders>
            <w:vAlign w:val="center"/>
          </w:tcPr>
          <w:p w14:paraId="4820C95B">
            <w:pPr>
              <w:jc w:val="center"/>
              <w:rPr>
                <w:rFonts w:ascii="宋体" w:hAnsi="宋体" w:cs="宋体"/>
                <w:sz w:val="18"/>
                <w:szCs w:val="18"/>
              </w:rPr>
            </w:pPr>
          </w:p>
        </w:tc>
      </w:tr>
      <w:tr w14:paraId="3054F5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9" w:type="dxa"/>
            <w:tcBorders>
              <w:top w:val="single" w:color="auto" w:sz="4" w:space="0"/>
              <w:left w:val="single" w:color="auto" w:sz="4" w:space="0"/>
              <w:bottom w:val="single" w:color="auto" w:sz="4" w:space="0"/>
              <w:right w:val="single" w:color="auto" w:sz="4" w:space="0"/>
            </w:tcBorders>
            <w:vAlign w:val="center"/>
          </w:tcPr>
          <w:p w14:paraId="38F7A95E">
            <w:pPr>
              <w:jc w:val="center"/>
              <w:rPr>
                <w:rFonts w:ascii="宋体" w:hAnsi="宋体" w:cs="宋体"/>
                <w:sz w:val="18"/>
                <w:szCs w:val="18"/>
              </w:rPr>
            </w:pPr>
            <w:r>
              <w:rPr>
                <w:rFonts w:hint="eastAsia" w:ascii="宋体" w:hAnsi="宋体" w:cs="宋体"/>
                <w:sz w:val="18"/>
                <w:szCs w:val="18"/>
              </w:rPr>
              <w:t>20</w:t>
            </w:r>
          </w:p>
        </w:tc>
        <w:tc>
          <w:tcPr>
            <w:tcW w:w="1137" w:type="dxa"/>
            <w:vMerge w:val="continue"/>
            <w:tcBorders>
              <w:left w:val="single" w:color="auto" w:sz="4" w:space="0"/>
              <w:right w:val="single" w:color="auto" w:sz="4" w:space="0"/>
            </w:tcBorders>
            <w:vAlign w:val="center"/>
          </w:tcPr>
          <w:p w14:paraId="7C24A3CE">
            <w:pPr>
              <w:jc w:val="center"/>
              <w:rPr>
                <w:rFonts w:ascii="宋体" w:hAnsi="宋体" w:cs="宋体"/>
                <w:sz w:val="18"/>
                <w:szCs w:val="18"/>
              </w:rPr>
            </w:pPr>
          </w:p>
        </w:tc>
        <w:tc>
          <w:tcPr>
            <w:tcW w:w="5867" w:type="dxa"/>
            <w:vMerge w:val="continue"/>
            <w:tcBorders>
              <w:left w:val="single" w:color="auto" w:sz="4" w:space="0"/>
              <w:right w:val="single" w:color="auto" w:sz="4" w:space="0"/>
            </w:tcBorders>
            <w:vAlign w:val="center"/>
          </w:tcPr>
          <w:p w14:paraId="49C387D1">
            <w:pPr>
              <w:jc w:val="center"/>
              <w:rPr>
                <w:rFonts w:ascii="宋体" w:hAnsi="宋体" w:cs="宋体"/>
                <w:sz w:val="18"/>
                <w:szCs w:val="18"/>
              </w:rPr>
            </w:pPr>
          </w:p>
        </w:tc>
        <w:tc>
          <w:tcPr>
            <w:tcW w:w="1797" w:type="dxa"/>
            <w:vMerge w:val="continue"/>
            <w:tcBorders>
              <w:left w:val="single" w:color="auto" w:sz="4" w:space="0"/>
              <w:right w:val="single" w:color="auto" w:sz="4" w:space="0"/>
            </w:tcBorders>
            <w:vAlign w:val="center"/>
          </w:tcPr>
          <w:p w14:paraId="5327CA21">
            <w:pPr>
              <w:jc w:val="center"/>
              <w:rPr>
                <w:rFonts w:ascii="宋体" w:hAnsi="宋体" w:cs="宋体"/>
                <w:sz w:val="18"/>
                <w:szCs w:val="18"/>
              </w:rPr>
            </w:pPr>
          </w:p>
        </w:tc>
      </w:tr>
      <w:tr w14:paraId="77CA02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69" w:type="dxa"/>
            <w:tcBorders>
              <w:top w:val="single" w:color="auto" w:sz="4" w:space="0"/>
              <w:left w:val="single" w:color="auto" w:sz="4" w:space="0"/>
              <w:bottom w:val="single" w:color="auto" w:sz="4" w:space="0"/>
              <w:right w:val="single" w:color="auto" w:sz="4" w:space="0"/>
            </w:tcBorders>
            <w:vAlign w:val="center"/>
          </w:tcPr>
          <w:p w14:paraId="74FFDD6A">
            <w:pPr>
              <w:jc w:val="center"/>
              <w:rPr>
                <w:rFonts w:ascii="宋体" w:hAnsi="宋体" w:cs="宋体"/>
                <w:sz w:val="18"/>
                <w:szCs w:val="18"/>
              </w:rPr>
            </w:pPr>
            <w:r>
              <w:rPr>
                <w:rFonts w:hint="eastAsia" w:ascii="宋体" w:hAnsi="宋体" w:cs="宋体"/>
                <w:sz w:val="18"/>
                <w:szCs w:val="18"/>
              </w:rPr>
              <w:t>21</w:t>
            </w:r>
          </w:p>
        </w:tc>
        <w:tc>
          <w:tcPr>
            <w:tcW w:w="1137" w:type="dxa"/>
            <w:vMerge w:val="continue"/>
            <w:tcBorders>
              <w:left w:val="single" w:color="auto" w:sz="4" w:space="0"/>
              <w:right w:val="single" w:color="auto" w:sz="4" w:space="0"/>
            </w:tcBorders>
            <w:vAlign w:val="center"/>
          </w:tcPr>
          <w:p w14:paraId="4669799C">
            <w:pPr>
              <w:jc w:val="center"/>
              <w:rPr>
                <w:rFonts w:ascii="宋体" w:hAnsi="宋体" w:cs="宋体"/>
                <w:sz w:val="18"/>
                <w:szCs w:val="18"/>
              </w:rPr>
            </w:pPr>
          </w:p>
        </w:tc>
        <w:tc>
          <w:tcPr>
            <w:tcW w:w="5867" w:type="dxa"/>
            <w:vMerge w:val="continue"/>
            <w:tcBorders>
              <w:left w:val="single" w:color="auto" w:sz="4" w:space="0"/>
              <w:right w:val="single" w:color="auto" w:sz="4" w:space="0"/>
            </w:tcBorders>
            <w:vAlign w:val="center"/>
          </w:tcPr>
          <w:p w14:paraId="0B10B0C9">
            <w:pPr>
              <w:jc w:val="center"/>
              <w:rPr>
                <w:rFonts w:ascii="宋体" w:hAnsi="宋体" w:cs="宋体"/>
                <w:sz w:val="18"/>
                <w:szCs w:val="18"/>
              </w:rPr>
            </w:pPr>
          </w:p>
        </w:tc>
        <w:tc>
          <w:tcPr>
            <w:tcW w:w="1797" w:type="dxa"/>
            <w:vMerge w:val="continue"/>
            <w:tcBorders>
              <w:left w:val="single" w:color="auto" w:sz="4" w:space="0"/>
              <w:right w:val="single" w:color="auto" w:sz="4" w:space="0"/>
            </w:tcBorders>
            <w:vAlign w:val="center"/>
          </w:tcPr>
          <w:p w14:paraId="5BAB5C65">
            <w:pPr>
              <w:jc w:val="center"/>
              <w:rPr>
                <w:rFonts w:ascii="宋体" w:hAnsi="宋体" w:cs="宋体"/>
                <w:sz w:val="18"/>
                <w:szCs w:val="18"/>
              </w:rPr>
            </w:pPr>
          </w:p>
        </w:tc>
      </w:tr>
      <w:tr w14:paraId="64A9D3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769" w:type="dxa"/>
            <w:tcBorders>
              <w:top w:val="single" w:color="auto" w:sz="4" w:space="0"/>
              <w:left w:val="single" w:color="auto" w:sz="4" w:space="0"/>
              <w:bottom w:val="single" w:color="auto" w:sz="4" w:space="0"/>
              <w:right w:val="single" w:color="auto" w:sz="4" w:space="0"/>
            </w:tcBorders>
            <w:vAlign w:val="center"/>
          </w:tcPr>
          <w:p w14:paraId="68666A36">
            <w:pPr>
              <w:jc w:val="center"/>
              <w:rPr>
                <w:rFonts w:ascii="宋体" w:hAnsi="宋体" w:cs="宋体"/>
                <w:sz w:val="18"/>
                <w:szCs w:val="18"/>
              </w:rPr>
            </w:pPr>
            <w:r>
              <w:rPr>
                <w:rFonts w:hint="eastAsia" w:ascii="宋体" w:hAnsi="宋体" w:cs="宋体"/>
                <w:sz w:val="18"/>
                <w:szCs w:val="18"/>
              </w:rPr>
              <w:t>22</w:t>
            </w:r>
          </w:p>
        </w:tc>
        <w:tc>
          <w:tcPr>
            <w:tcW w:w="1137" w:type="dxa"/>
            <w:vMerge w:val="continue"/>
            <w:tcBorders>
              <w:left w:val="single" w:color="auto" w:sz="4" w:space="0"/>
              <w:right w:val="single" w:color="auto" w:sz="4" w:space="0"/>
            </w:tcBorders>
            <w:vAlign w:val="center"/>
          </w:tcPr>
          <w:p w14:paraId="1E74E746">
            <w:pPr>
              <w:jc w:val="center"/>
              <w:rPr>
                <w:rFonts w:ascii="宋体" w:hAnsi="宋体" w:cs="宋体"/>
                <w:sz w:val="18"/>
                <w:szCs w:val="18"/>
              </w:rPr>
            </w:pPr>
          </w:p>
        </w:tc>
        <w:tc>
          <w:tcPr>
            <w:tcW w:w="5867" w:type="dxa"/>
            <w:vMerge w:val="continue"/>
            <w:tcBorders>
              <w:left w:val="single" w:color="auto" w:sz="4" w:space="0"/>
              <w:right w:val="single" w:color="auto" w:sz="4" w:space="0"/>
            </w:tcBorders>
            <w:vAlign w:val="center"/>
          </w:tcPr>
          <w:p w14:paraId="48628C2D">
            <w:pPr>
              <w:jc w:val="center"/>
              <w:rPr>
                <w:rFonts w:ascii="宋体" w:hAnsi="宋体" w:cs="宋体"/>
                <w:sz w:val="18"/>
                <w:szCs w:val="18"/>
              </w:rPr>
            </w:pPr>
          </w:p>
        </w:tc>
        <w:tc>
          <w:tcPr>
            <w:tcW w:w="1797" w:type="dxa"/>
            <w:vMerge w:val="continue"/>
            <w:tcBorders>
              <w:left w:val="single" w:color="auto" w:sz="4" w:space="0"/>
              <w:right w:val="single" w:color="auto" w:sz="4" w:space="0"/>
            </w:tcBorders>
            <w:vAlign w:val="center"/>
          </w:tcPr>
          <w:p w14:paraId="3BB92871">
            <w:pPr>
              <w:jc w:val="center"/>
              <w:rPr>
                <w:rFonts w:ascii="宋体" w:hAnsi="宋体" w:cs="宋体"/>
                <w:sz w:val="18"/>
                <w:szCs w:val="18"/>
              </w:rPr>
            </w:pPr>
          </w:p>
        </w:tc>
      </w:tr>
      <w:tr w14:paraId="0E7DDA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769" w:type="dxa"/>
            <w:tcBorders>
              <w:top w:val="single" w:color="auto" w:sz="4" w:space="0"/>
              <w:left w:val="single" w:color="auto" w:sz="4" w:space="0"/>
              <w:bottom w:val="single" w:color="auto" w:sz="4" w:space="0"/>
              <w:right w:val="single" w:color="auto" w:sz="4" w:space="0"/>
            </w:tcBorders>
            <w:vAlign w:val="center"/>
          </w:tcPr>
          <w:p w14:paraId="1F042CC3">
            <w:pPr>
              <w:jc w:val="center"/>
              <w:rPr>
                <w:rFonts w:ascii="宋体" w:hAnsi="宋体" w:cs="宋体"/>
                <w:sz w:val="18"/>
                <w:szCs w:val="18"/>
              </w:rPr>
            </w:pPr>
            <w:r>
              <w:rPr>
                <w:rFonts w:hint="eastAsia" w:ascii="宋体" w:hAnsi="宋体" w:cs="宋体"/>
                <w:sz w:val="18"/>
                <w:szCs w:val="18"/>
              </w:rPr>
              <w:t>23</w:t>
            </w:r>
          </w:p>
        </w:tc>
        <w:tc>
          <w:tcPr>
            <w:tcW w:w="1137" w:type="dxa"/>
            <w:vMerge w:val="continue"/>
            <w:tcBorders>
              <w:left w:val="single" w:color="auto" w:sz="4" w:space="0"/>
              <w:right w:val="single" w:color="auto" w:sz="4" w:space="0"/>
            </w:tcBorders>
            <w:vAlign w:val="center"/>
          </w:tcPr>
          <w:p w14:paraId="1A5855E5">
            <w:pPr>
              <w:jc w:val="center"/>
              <w:rPr>
                <w:rFonts w:ascii="宋体" w:hAnsi="宋体" w:cs="宋体"/>
                <w:sz w:val="18"/>
                <w:szCs w:val="18"/>
              </w:rPr>
            </w:pPr>
          </w:p>
        </w:tc>
        <w:tc>
          <w:tcPr>
            <w:tcW w:w="5867" w:type="dxa"/>
            <w:vMerge w:val="restart"/>
            <w:tcBorders>
              <w:left w:val="single" w:color="auto" w:sz="4" w:space="0"/>
              <w:right w:val="single" w:color="auto" w:sz="4" w:space="0"/>
            </w:tcBorders>
            <w:vAlign w:val="center"/>
          </w:tcPr>
          <w:tbl>
            <w:tblPr>
              <w:tblStyle w:val="32"/>
              <w:tblW w:w="5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0"/>
              <w:gridCol w:w="910"/>
              <w:gridCol w:w="980"/>
              <w:gridCol w:w="910"/>
              <w:gridCol w:w="890"/>
              <w:gridCol w:w="930"/>
            </w:tblGrid>
            <w:tr w14:paraId="5B80E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240" w:type="dxa"/>
                  <w:vMerge w:val="restart"/>
                  <w:vAlign w:val="center"/>
                </w:tcPr>
                <w:p w14:paraId="6C4C67AE">
                  <w:pPr>
                    <w:jc w:val="center"/>
                    <w:rPr>
                      <w:rFonts w:ascii="宋体" w:hAnsi="宋体" w:cs="宋体"/>
                      <w:sz w:val="18"/>
                      <w:szCs w:val="18"/>
                    </w:rPr>
                  </w:pPr>
                  <w:r>
                    <w:rPr>
                      <w:rFonts w:hint="eastAsia" w:ascii="宋体" w:hAnsi="宋体" w:cs="宋体"/>
                      <w:sz w:val="18"/>
                      <w:szCs w:val="18"/>
                    </w:rPr>
                    <w:t>厚度</w:t>
                  </w:r>
                </w:p>
              </w:tc>
              <w:tc>
                <w:tcPr>
                  <w:tcW w:w="4620" w:type="dxa"/>
                  <w:gridSpan w:val="5"/>
                  <w:vAlign w:val="center"/>
                </w:tcPr>
                <w:p w14:paraId="30A21FEA">
                  <w:pPr>
                    <w:jc w:val="center"/>
                    <w:rPr>
                      <w:rFonts w:ascii="宋体" w:hAnsi="宋体" w:cs="宋体"/>
                      <w:sz w:val="18"/>
                      <w:szCs w:val="18"/>
                    </w:rPr>
                  </w:pPr>
                  <w:r>
                    <w:rPr>
                      <w:rFonts w:hint="eastAsia" w:ascii="宋体" w:hAnsi="宋体" w:cs="宋体"/>
                      <w:sz w:val="18"/>
                      <w:szCs w:val="18"/>
                    </w:rPr>
                    <w:t>宽度</w:t>
                  </w:r>
                </w:p>
              </w:tc>
            </w:tr>
            <w:tr w14:paraId="46456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1240" w:type="dxa"/>
                  <w:vMerge w:val="continue"/>
                  <w:vAlign w:val="center"/>
                </w:tcPr>
                <w:p w14:paraId="2684535E">
                  <w:pPr>
                    <w:jc w:val="center"/>
                    <w:rPr>
                      <w:rFonts w:ascii="宋体" w:hAnsi="宋体" w:cs="宋体"/>
                      <w:sz w:val="18"/>
                      <w:szCs w:val="18"/>
                    </w:rPr>
                  </w:pPr>
                </w:p>
              </w:tc>
              <w:tc>
                <w:tcPr>
                  <w:tcW w:w="910" w:type="dxa"/>
                  <w:vAlign w:val="center"/>
                </w:tcPr>
                <w:p w14:paraId="7847C6BB">
                  <w:pPr>
                    <w:jc w:val="center"/>
                    <w:rPr>
                      <w:rFonts w:ascii="宋体" w:hAnsi="宋体" w:cs="宋体"/>
                      <w:sz w:val="18"/>
                      <w:szCs w:val="18"/>
                    </w:rPr>
                  </w:pPr>
                  <w:r>
                    <w:rPr>
                      <w:rFonts w:ascii="Arial" w:hAnsi="Arial" w:cs="Arial"/>
                      <w:sz w:val="18"/>
                      <w:szCs w:val="18"/>
                    </w:rPr>
                    <w:t>≤</w:t>
                  </w:r>
                  <w:r>
                    <w:rPr>
                      <w:rFonts w:hint="eastAsia" w:ascii="宋体" w:hAnsi="宋体" w:cs="宋体"/>
                      <w:sz w:val="18"/>
                      <w:szCs w:val="18"/>
                    </w:rPr>
                    <w:t>200</w:t>
                  </w:r>
                </w:p>
              </w:tc>
              <w:tc>
                <w:tcPr>
                  <w:tcW w:w="980" w:type="dxa"/>
                  <w:vAlign w:val="center"/>
                </w:tcPr>
                <w:p w14:paraId="7403673A">
                  <w:pPr>
                    <w:jc w:val="center"/>
                    <w:rPr>
                      <w:rFonts w:ascii="宋体" w:hAnsi="宋体" w:cs="宋体"/>
                      <w:sz w:val="18"/>
                      <w:szCs w:val="18"/>
                    </w:rPr>
                  </w:pPr>
                  <w:r>
                    <w:rPr>
                      <w:rFonts w:hint="eastAsia" w:ascii="仿宋" w:hAnsi="仿宋" w:eastAsia="仿宋" w:cs="仿宋"/>
                      <w:sz w:val="18"/>
                      <w:szCs w:val="18"/>
                    </w:rPr>
                    <w:t>&gt;</w:t>
                  </w:r>
                  <w:r>
                    <w:rPr>
                      <w:rFonts w:hint="eastAsia" w:ascii="宋体" w:hAnsi="宋体" w:cs="宋体"/>
                      <w:sz w:val="18"/>
                      <w:szCs w:val="18"/>
                    </w:rPr>
                    <w:t>200</w:t>
                  </w:r>
                  <w:r>
                    <w:rPr>
                      <w:rFonts w:hint="eastAsia" w:ascii="微软雅黑" w:hAnsi="微软雅黑" w:eastAsia="微软雅黑" w:cs="微软雅黑"/>
                      <w:sz w:val="18"/>
                      <w:szCs w:val="18"/>
                    </w:rPr>
                    <w:t>~</w:t>
                  </w:r>
                  <w:r>
                    <w:rPr>
                      <w:rFonts w:hint="eastAsia" w:ascii="宋体" w:hAnsi="宋体" w:cs="宋体"/>
                      <w:sz w:val="18"/>
                      <w:szCs w:val="18"/>
                    </w:rPr>
                    <w:t>300</w:t>
                  </w:r>
                </w:p>
              </w:tc>
              <w:tc>
                <w:tcPr>
                  <w:tcW w:w="910" w:type="dxa"/>
                  <w:vAlign w:val="center"/>
                </w:tcPr>
                <w:p w14:paraId="2FF5E184">
                  <w:pPr>
                    <w:jc w:val="center"/>
                    <w:rPr>
                      <w:rFonts w:ascii="宋体" w:hAnsi="宋体" w:cs="宋体"/>
                      <w:sz w:val="18"/>
                      <w:szCs w:val="18"/>
                    </w:rPr>
                  </w:pPr>
                  <w:r>
                    <w:rPr>
                      <w:rFonts w:hint="eastAsia" w:ascii="仿宋" w:hAnsi="仿宋" w:eastAsia="仿宋" w:cs="仿宋"/>
                      <w:sz w:val="18"/>
                      <w:szCs w:val="18"/>
                    </w:rPr>
                    <w:t>&gt;</w:t>
                  </w:r>
                  <w:r>
                    <w:rPr>
                      <w:rFonts w:hint="eastAsia" w:ascii="宋体" w:hAnsi="宋体" w:cs="宋体"/>
                      <w:sz w:val="18"/>
                      <w:szCs w:val="18"/>
                    </w:rPr>
                    <w:t>300</w:t>
                  </w:r>
                  <w:r>
                    <w:rPr>
                      <w:rFonts w:hint="eastAsia" w:ascii="微软雅黑" w:hAnsi="微软雅黑" w:eastAsia="微软雅黑" w:cs="微软雅黑"/>
                      <w:sz w:val="18"/>
                      <w:szCs w:val="18"/>
                    </w:rPr>
                    <w:t>~</w:t>
                  </w:r>
                  <w:r>
                    <w:rPr>
                      <w:rFonts w:hint="eastAsia" w:ascii="宋体" w:hAnsi="宋体" w:cs="宋体"/>
                      <w:sz w:val="18"/>
                      <w:szCs w:val="18"/>
                    </w:rPr>
                    <w:t>400</w:t>
                  </w:r>
                </w:p>
              </w:tc>
              <w:tc>
                <w:tcPr>
                  <w:tcW w:w="890" w:type="dxa"/>
                  <w:vAlign w:val="center"/>
                </w:tcPr>
                <w:p w14:paraId="12011299">
                  <w:pPr>
                    <w:jc w:val="center"/>
                    <w:rPr>
                      <w:rFonts w:ascii="宋体" w:hAnsi="宋体" w:cs="宋体"/>
                      <w:sz w:val="18"/>
                      <w:szCs w:val="18"/>
                    </w:rPr>
                  </w:pPr>
                  <w:r>
                    <w:rPr>
                      <w:rFonts w:hint="eastAsia" w:ascii="仿宋" w:hAnsi="仿宋" w:eastAsia="仿宋" w:cs="仿宋"/>
                      <w:sz w:val="18"/>
                      <w:szCs w:val="18"/>
                    </w:rPr>
                    <w:t>&gt;</w:t>
                  </w:r>
                  <w:r>
                    <w:rPr>
                      <w:rFonts w:hint="eastAsia" w:ascii="宋体" w:hAnsi="宋体" w:cs="宋体"/>
                      <w:sz w:val="18"/>
                      <w:szCs w:val="18"/>
                    </w:rPr>
                    <w:t>400</w:t>
                  </w:r>
                  <w:r>
                    <w:rPr>
                      <w:rFonts w:hint="eastAsia" w:ascii="微软雅黑" w:hAnsi="微软雅黑" w:eastAsia="微软雅黑" w:cs="微软雅黑"/>
                      <w:sz w:val="18"/>
                      <w:szCs w:val="18"/>
                    </w:rPr>
                    <w:t>~</w:t>
                  </w:r>
                  <w:r>
                    <w:rPr>
                      <w:rFonts w:hint="eastAsia" w:ascii="宋体" w:hAnsi="宋体" w:cs="宋体"/>
                      <w:sz w:val="18"/>
                      <w:szCs w:val="18"/>
                    </w:rPr>
                    <w:t>700</w:t>
                  </w:r>
                </w:p>
              </w:tc>
              <w:tc>
                <w:tcPr>
                  <w:tcW w:w="930" w:type="dxa"/>
                  <w:vAlign w:val="center"/>
                </w:tcPr>
                <w:p w14:paraId="74511AD8">
                  <w:pPr>
                    <w:jc w:val="center"/>
                    <w:rPr>
                      <w:rFonts w:ascii="宋体" w:hAnsi="宋体" w:cs="宋体"/>
                      <w:sz w:val="18"/>
                      <w:szCs w:val="18"/>
                    </w:rPr>
                  </w:pPr>
                  <w:r>
                    <w:rPr>
                      <w:rFonts w:hint="eastAsia" w:ascii="仿宋" w:hAnsi="仿宋" w:eastAsia="仿宋" w:cs="仿宋"/>
                      <w:sz w:val="18"/>
                      <w:szCs w:val="18"/>
                    </w:rPr>
                    <w:t>&gt;</w:t>
                  </w:r>
                  <w:r>
                    <w:rPr>
                      <w:rFonts w:hint="eastAsia" w:ascii="宋体" w:hAnsi="宋体" w:cs="宋体"/>
                      <w:sz w:val="18"/>
                      <w:szCs w:val="18"/>
                    </w:rPr>
                    <w:t>700</w:t>
                  </w:r>
                  <w:r>
                    <w:rPr>
                      <w:rFonts w:hint="eastAsia" w:ascii="微软雅黑" w:hAnsi="微软雅黑" w:eastAsia="微软雅黑" w:cs="微软雅黑"/>
                      <w:sz w:val="18"/>
                      <w:szCs w:val="18"/>
                    </w:rPr>
                    <w:t>~</w:t>
                  </w:r>
                  <w:r>
                    <w:rPr>
                      <w:rFonts w:hint="eastAsia" w:ascii="宋体" w:hAnsi="宋体" w:cs="宋体"/>
                      <w:sz w:val="18"/>
                      <w:szCs w:val="18"/>
                    </w:rPr>
                    <w:t>1200</w:t>
                  </w:r>
                </w:p>
              </w:tc>
            </w:tr>
            <w:tr w14:paraId="1DB3B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240" w:type="dxa"/>
                  <w:vMerge w:val="continue"/>
                  <w:vAlign w:val="center"/>
                </w:tcPr>
                <w:p w14:paraId="2628FE3F">
                  <w:pPr>
                    <w:jc w:val="center"/>
                    <w:rPr>
                      <w:rFonts w:ascii="宋体" w:hAnsi="宋体" w:cs="宋体"/>
                      <w:sz w:val="18"/>
                      <w:szCs w:val="18"/>
                    </w:rPr>
                  </w:pPr>
                </w:p>
              </w:tc>
              <w:tc>
                <w:tcPr>
                  <w:tcW w:w="4620" w:type="dxa"/>
                  <w:gridSpan w:val="5"/>
                  <w:vAlign w:val="center"/>
                </w:tcPr>
                <w:p w14:paraId="52044937">
                  <w:pPr>
                    <w:jc w:val="center"/>
                    <w:rPr>
                      <w:rFonts w:ascii="宋体" w:hAnsi="宋体" w:cs="宋体"/>
                      <w:sz w:val="18"/>
                      <w:szCs w:val="18"/>
                    </w:rPr>
                  </w:pPr>
                  <w:r>
                    <w:rPr>
                      <w:rFonts w:hint="eastAsia" w:ascii="宋体" w:hAnsi="宋体" w:cs="宋体"/>
                      <w:sz w:val="18"/>
                      <w:szCs w:val="18"/>
                    </w:rPr>
                    <w:t>厚度允许偏差，</w:t>
                  </w:r>
                  <w:r>
                    <w:rPr>
                      <w:rFonts w:hint="eastAsia" w:ascii="微软雅黑" w:hAnsi="微软雅黑" w:eastAsia="微软雅黑" w:cs="微软雅黑"/>
                      <w:sz w:val="18"/>
                      <w:szCs w:val="18"/>
                    </w:rPr>
                    <w:t>±</w:t>
                  </w:r>
                </w:p>
              </w:tc>
            </w:tr>
            <w:tr w14:paraId="3DCCD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240" w:type="dxa"/>
                  <w:vMerge w:val="continue"/>
                  <w:vAlign w:val="center"/>
                </w:tcPr>
                <w:p w14:paraId="6FD19E23">
                  <w:pPr>
                    <w:jc w:val="center"/>
                    <w:rPr>
                      <w:rFonts w:ascii="宋体" w:hAnsi="宋体" w:cs="宋体"/>
                      <w:sz w:val="18"/>
                      <w:szCs w:val="18"/>
                    </w:rPr>
                  </w:pPr>
                </w:p>
              </w:tc>
              <w:tc>
                <w:tcPr>
                  <w:tcW w:w="910" w:type="dxa"/>
                  <w:vAlign w:val="center"/>
                </w:tcPr>
                <w:p w14:paraId="7EA81DDC">
                  <w:pPr>
                    <w:jc w:val="center"/>
                    <w:rPr>
                      <w:rFonts w:ascii="宋体" w:hAnsi="宋体" w:cs="宋体"/>
                      <w:sz w:val="18"/>
                      <w:szCs w:val="18"/>
                    </w:rPr>
                  </w:pPr>
                  <w:r>
                    <w:rPr>
                      <w:rFonts w:hint="eastAsia" w:ascii="宋体" w:hAnsi="宋体" w:cs="宋体"/>
                      <w:sz w:val="18"/>
                      <w:szCs w:val="18"/>
                    </w:rPr>
                    <w:t>普通级</w:t>
                  </w:r>
                </w:p>
              </w:tc>
              <w:tc>
                <w:tcPr>
                  <w:tcW w:w="980" w:type="dxa"/>
                  <w:vAlign w:val="center"/>
                </w:tcPr>
                <w:p w14:paraId="02467081">
                  <w:pPr>
                    <w:jc w:val="center"/>
                    <w:rPr>
                      <w:rFonts w:ascii="宋体" w:hAnsi="宋体" w:cs="宋体"/>
                      <w:sz w:val="18"/>
                      <w:szCs w:val="18"/>
                    </w:rPr>
                  </w:pPr>
                  <w:r>
                    <w:rPr>
                      <w:rFonts w:hint="eastAsia" w:ascii="宋体" w:hAnsi="宋体" w:cs="宋体"/>
                      <w:sz w:val="18"/>
                      <w:szCs w:val="18"/>
                    </w:rPr>
                    <w:t>普通级</w:t>
                  </w:r>
                </w:p>
              </w:tc>
              <w:tc>
                <w:tcPr>
                  <w:tcW w:w="910" w:type="dxa"/>
                  <w:vAlign w:val="center"/>
                </w:tcPr>
                <w:p w14:paraId="11E3470D">
                  <w:pPr>
                    <w:jc w:val="center"/>
                    <w:rPr>
                      <w:rFonts w:ascii="宋体" w:hAnsi="宋体" w:cs="宋体"/>
                      <w:sz w:val="18"/>
                      <w:szCs w:val="18"/>
                    </w:rPr>
                  </w:pPr>
                  <w:r>
                    <w:rPr>
                      <w:rFonts w:hint="eastAsia" w:ascii="宋体" w:hAnsi="宋体" w:cs="宋体"/>
                      <w:sz w:val="18"/>
                      <w:szCs w:val="18"/>
                    </w:rPr>
                    <w:t>普通级</w:t>
                  </w:r>
                </w:p>
              </w:tc>
              <w:tc>
                <w:tcPr>
                  <w:tcW w:w="890" w:type="dxa"/>
                  <w:vAlign w:val="center"/>
                </w:tcPr>
                <w:p w14:paraId="5F09B030">
                  <w:pPr>
                    <w:jc w:val="center"/>
                    <w:rPr>
                      <w:rFonts w:ascii="宋体" w:hAnsi="宋体" w:cs="宋体"/>
                      <w:sz w:val="18"/>
                      <w:szCs w:val="18"/>
                    </w:rPr>
                  </w:pPr>
                  <w:r>
                    <w:rPr>
                      <w:rFonts w:hint="eastAsia" w:ascii="宋体" w:hAnsi="宋体" w:cs="宋体"/>
                      <w:sz w:val="18"/>
                      <w:szCs w:val="18"/>
                    </w:rPr>
                    <w:t>普通级</w:t>
                  </w:r>
                </w:p>
              </w:tc>
              <w:tc>
                <w:tcPr>
                  <w:tcW w:w="930" w:type="dxa"/>
                  <w:vAlign w:val="center"/>
                </w:tcPr>
                <w:p w14:paraId="656024C6">
                  <w:pPr>
                    <w:jc w:val="center"/>
                    <w:rPr>
                      <w:rFonts w:ascii="宋体" w:hAnsi="宋体" w:cs="宋体"/>
                      <w:sz w:val="18"/>
                      <w:szCs w:val="18"/>
                    </w:rPr>
                  </w:pPr>
                  <w:r>
                    <w:rPr>
                      <w:rFonts w:hint="eastAsia" w:ascii="宋体" w:hAnsi="宋体" w:cs="宋体"/>
                      <w:sz w:val="18"/>
                      <w:szCs w:val="18"/>
                    </w:rPr>
                    <w:t>普通级</w:t>
                  </w:r>
                </w:p>
              </w:tc>
            </w:tr>
            <w:tr w14:paraId="58D44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240" w:type="dxa"/>
                  <w:vAlign w:val="center"/>
                </w:tcPr>
                <w:p w14:paraId="6E3722A6">
                  <w:pPr>
                    <w:jc w:val="center"/>
                    <w:rPr>
                      <w:rFonts w:ascii="宋体" w:hAnsi="宋体" w:cs="宋体"/>
                      <w:sz w:val="18"/>
                      <w:szCs w:val="18"/>
                    </w:rPr>
                  </w:pPr>
                  <w:r>
                    <w:rPr>
                      <w:rFonts w:hint="eastAsia" w:ascii="仿宋" w:hAnsi="仿宋" w:eastAsia="仿宋" w:cs="仿宋"/>
                      <w:sz w:val="18"/>
                      <w:szCs w:val="18"/>
                    </w:rPr>
                    <w:t>&gt;</w:t>
                  </w:r>
                  <w:r>
                    <w:rPr>
                      <w:rFonts w:hint="eastAsia" w:ascii="宋体" w:hAnsi="宋体" w:cs="宋体"/>
                      <w:sz w:val="18"/>
                      <w:szCs w:val="18"/>
                    </w:rPr>
                    <w:t>0.15</w:t>
                  </w:r>
                  <w:r>
                    <w:rPr>
                      <w:rFonts w:hint="eastAsia" w:ascii="微软雅黑" w:hAnsi="微软雅黑" w:eastAsia="微软雅黑" w:cs="微软雅黑"/>
                      <w:sz w:val="18"/>
                      <w:szCs w:val="18"/>
                    </w:rPr>
                    <w:t>~</w:t>
                  </w:r>
                  <w:r>
                    <w:rPr>
                      <w:rFonts w:hint="eastAsia" w:ascii="宋体" w:hAnsi="宋体" w:cs="宋体"/>
                      <w:sz w:val="18"/>
                      <w:szCs w:val="18"/>
                    </w:rPr>
                    <w:t>0.25</w:t>
                  </w:r>
                </w:p>
              </w:tc>
              <w:tc>
                <w:tcPr>
                  <w:tcW w:w="910" w:type="dxa"/>
                  <w:vAlign w:val="center"/>
                </w:tcPr>
                <w:p w14:paraId="15304EED">
                  <w:pPr>
                    <w:jc w:val="center"/>
                    <w:rPr>
                      <w:rFonts w:ascii="宋体" w:hAnsi="宋体" w:cs="宋体"/>
                      <w:sz w:val="18"/>
                      <w:szCs w:val="18"/>
                    </w:rPr>
                  </w:pPr>
                  <w:r>
                    <w:rPr>
                      <w:rFonts w:hint="eastAsia" w:ascii="宋体" w:hAnsi="宋体" w:cs="宋体"/>
                      <w:sz w:val="18"/>
                      <w:szCs w:val="18"/>
                    </w:rPr>
                    <w:t>0.0125</w:t>
                  </w:r>
                </w:p>
              </w:tc>
              <w:tc>
                <w:tcPr>
                  <w:tcW w:w="980" w:type="dxa"/>
                  <w:vAlign w:val="center"/>
                </w:tcPr>
                <w:p w14:paraId="14639B9F">
                  <w:pPr>
                    <w:jc w:val="center"/>
                    <w:rPr>
                      <w:rFonts w:ascii="宋体" w:hAnsi="宋体" w:cs="宋体"/>
                      <w:sz w:val="18"/>
                      <w:szCs w:val="18"/>
                    </w:rPr>
                  </w:pPr>
                  <w:r>
                    <w:rPr>
                      <w:rFonts w:ascii="宋体" w:hAnsi="宋体" w:cs="宋体"/>
                      <w:sz w:val="18"/>
                      <w:szCs w:val="18"/>
                    </w:rPr>
                    <w:t>0.0150</w:t>
                  </w:r>
                </w:p>
              </w:tc>
              <w:tc>
                <w:tcPr>
                  <w:tcW w:w="910" w:type="dxa"/>
                  <w:vAlign w:val="center"/>
                </w:tcPr>
                <w:p w14:paraId="708C774E">
                  <w:pPr>
                    <w:jc w:val="center"/>
                    <w:rPr>
                      <w:rFonts w:ascii="宋体" w:hAnsi="宋体" w:cs="宋体"/>
                      <w:sz w:val="18"/>
                      <w:szCs w:val="18"/>
                    </w:rPr>
                  </w:pPr>
                  <w:r>
                    <w:rPr>
                      <w:rFonts w:hint="eastAsia" w:ascii="宋体" w:hAnsi="宋体" w:cs="宋体"/>
                      <w:sz w:val="18"/>
                      <w:szCs w:val="18"/>
                    </w:rPr>
                    <w:t>0.015</w:t>
                  </w:r>
                </w:p>
              </w:tc>
              <w:tc>
                <w:tcPr>
                  <w:tcW w:w="890" w:type="dxa"/>
                  <w:vAlign w:val="center"/>
                </w:tcPr>
                <w:p w14:paraId="7E75159F">
                  <w:pPr>
                    <w:jc w:val="center"/>
                    <w:rPr>
                      <w:rFonts w:ascii="宋体" w:hAnsi="宋体" w:cs="宋体"/>
                      <w:sz w:val="18"/>
                      <w:szCs w:val="18"/>
                    </w:rPr>
                  </w:pPr>
                  <w:r>
                    <w:rPr>
                      <w:rFonts w:hint="eastAsia" w:ascii="宋体" w:hAnsi="宋体" w:cs="宋体"/>
                      <w:sz w:val="18"/>
                      <w:szCs w:val="18"/>
                    </w:rPr>
                    <w:t>0.020</w:t>
                  </w:r>
                </w:p>
              </w:tc>
              <w:tc>
                <w:tcPr>
                  <w:tcW w:w="930" w:type="dxa"/>
                  <w:vAlign w:val="center"/>
                </w:tcPr>
                <w:p w14:paraId="17415B40">
                  <w:pPr>
                    <w:jc w:val="center"/>
                    <w:rPr>
                      <w:rFonts w:ascii="宋体" w:hAnsi="宋体" w:cs="宋体"/>
                      <w:sz w:val="18"/>
                      <w:szCs w:val="18"/>
                    </w:rPr>
                  </w:pPr>
                  <w:r>
                    <w:rPr>
                      <w:rFonts w:hint="eastAsia" w:ascii="宋体" w:hAnsi="宋体" w:cs="宋体"/>
                      <w:sz w:val="18"/>
                      <w:szCs w:val="18"/>
                    </w:rPr>
                    <w:t>-</w:t>
                  </w:r>
                </w:p>
              </w:tc>
            </w:tr>
            <w:tr w14:paraId="449EA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240" w:type="dxa"/>
                  <w:vAlign w:val="center"/>
                </w:tcPr>
                <w:p w14:paraId="766EA5E3">
                  <w:pPr>
                    <w:jc w:val="center"/>
                    <w:rPr>
                      <w:rFonts w:ascii="宋体" w:hAnsi="宋体" w:cs="宋体"/>
                      <w:sz w:val="18"/>
                      <w:szCs w:val="18"/>
                    </w:rPr>
                  </w:pPr>
                  <w:r>
                    <w:rPr>
                      <w:rFonts w:hint="eastAsia" w:ascii="仿宋" w:hAnsi="仿宋" w:eastAsia="仿宋" w:cs="仿宋"/>
                      <w:sz w:val="18"/>
                      <w:szCs w:val="18"/>
                    </w:rPr>
                    <w:t>&gt;</w:t>
                  </w:r>
                  <w:r>
                    <w:rPr>
                      <w:rFonts w:hint="eastAsia" w:ascii="宋体" w:hAnsi="宋体" w:cs="宋体"/>
                      <w:sz w:val="18"/>
                      <w:szCs w:val="18"/>
                    </w:rPr>
                    <w:t>0.25</w:t>
                  </w:r>
                  <w:r>
                    <w:rPr>
                      <w:rFonts w:hint="eastAsia" w:ascii="微软雅黑" w:hAnsi="微软雅黑" w:eastAsia="微软雅黑" w:cs="微软雅黑"/>
                      <w:sz w:val="18"/>
                      <w:szCs w:val="18"/>
                    </w:rPr>
                    <w:t>~</w:t>
                  </w:r>
                  <w:r>
                    <w:rPr>
                      <w:rFonts w:hint="eastAsia" w:ascii="宋体" w:hAnsi="宋体" w:cs="宋体"/>
                      <w:sz w:val="18"/>
                      <w:szCs w:val="18"/>
                    </w:rPr>
                    <w:t>0.35</w:t>
                  </w:r>
                </w:p>
              </w:tc>
              <w:tc>
                <w:tcPr>
                  <w:tcW w:w="910" w:type="dxa"/>
                  <w:vAlign w:val="center"/>
                </w:tcPr>
                <w:p w14:paraId="589D31ED">
                  <w:pPr>
                    <w:jc w:val="center"/>
                    <w:rPr>
                      <w:rFonts w:ascii="宋体" w:hAnsi="宋体" w:cs="宋体"/>
                      <w:sz w:val="18"/>
                      <w:szCs w:val="18"/>
                    </w:rPr>
                  </w:pPr>
                  <w:r>
                    <w:rPr>
                      <w:rFonts w:hint="eastAsia" w:ascii="宋体" w:hAnsi="宋体" w:cs="宋体"/>
                      <w:sz w:val="18"/>
                      <w:szCs w:val="18"/>
                    </w:rPr>
                    <w:t>0.015</w:t>
                  </w:r>
                </w:p>
              </w:tc>
              <w:tc>
                <w:tcPr>
                  <w:tcW w:w="980" w:type="dxa"/>
                  <w:vAlign w:val="center"/>
                </w:tcPr>
                <w:p w14:paraId="542DDF32">
                  <w:pPr>
                    <w:jc w:val="center"/>
                    <w:rPr>
                      <w:rFonts w:ascii="宋体" w:hAnsi="宋体" w:cs="宋体"/>
                      <w:sz w:val="18"/>
                      <w:szCs w:val="18"/>
                    </w:rPr>
                  </w:pPr>
                  <w:r>
                    <w:rPr>
                      <w:rFonts w:hint="eastAsia" w:ascii="宋体" w:hAnsi="宋体" w:cs="宋体"/>
                      <w:sz w:val="18"/>
                      <w:szCs w:val="18"/>
                    </w:rPr>
                    <w:t>0.0150</w:t>
                  </w:r>
                </w:p>
              </w:tc>
              <w:tc>
                <w:tcPr>
                  <w:tcW w:w="910" w:type="dxa"/>
                  <w:vAlign w:val="center"/>
                </w:tcPr>
                <w:p w14:paraId="3C59977B">
                  <w:pPr>
                    <w:jc w:val="center"/>
                    <w:rPr>
                      <w:rFonts w:ascii="宋体" w:hAnsi="宋体" w:cs="宋体"/>
                      <w:sz w:val="18"/>
                      <w:szCs w:val="18"/>
                    </w:rPr>
                  </w:pPr>
                  <w:r>
                    <w:rPr>
                      <w:rFonts w:hint="eastAsia" w:ascii="宋体" w:hAnsi="宋体" w:cs="宋体"/>
                      <w:sz w:val="18"/>
                      <w:szCs w:val="18"/>
                    </w:rPr>
                    <w:t>0.015</w:t>
                  </w:r>
                </w:p>
              </w:tc>
              <w:tc>
                <w:tcPr>
                  <w:tcW w:w="890" w:type="dxa"/>
                  <w:vAlign w:val="center"/>
                </w:tcPr>
                <w:p w14:paraId="7EFFBC28">
                  <w:pPr>
                    <w:jc w:val="center"/>
                    <w:rPr>
                      <w:rFonts w:ascii="宋体" w:hAnsi="宋体" w:cs="宋体"/>
                      <w:sz w:val="18"/>
                      <w:szCs w:val="18"/>
                    </w:rPr>
                  </w:pPr>
                  <w:r>
                    <w:rPr>
                      <w:rFonts w:hint="eastAsia" w:ascii="宋体" w:hAnsi="宋体" w:cs="宋体"/>
                      <w:sz w:val="18"/>
                      <w:szCs w:val="18"/>
                    </w:rPr>
                    <w:t>0.020</w:t>
                  </w:r>
                </w:p>
              </w:tc>
              <w:tc>
                <w:tcPr>
                  <w:tcW w:w="930" w:type="dxa"/>
                  <w:vAlign w:val="center"/>
                </w:tcPr>
                <w:p w14:paraId="2DAF46C5">
                  <w:pPr>
                    <w:jc w:val="center"/>
                    <w:rPr>
                      <w:rFonts w:ascii="宋体" w:hAnsi="宋体" w:cs="宋体"/>
                      <w:sz w:val="18"/>
                      <w:szCs w:val="18"/>
                    </w:rPr>
                  </w:pPr>
                  <w:r>
                    <w:rPr>
                      <w:rFonts w:hint="eastAsia" w:ascii="宋体" w:hAnsi="宋体" w:cs="宋体"/>
                      <w:sz w:val="18"/>
                      <w:szCs w:val="18"/>
                    </w:rPr>
                    <w:t>-</w:t>
                  </w:r>
                </w:p>
              </w:tc>
            </w:tr>
            <w:tr w14:paraId="5260A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Align w:val="center"/>
                </w:tcPr>
                <w:p w14:paraId="27428958">
                  <w:pPr>
                    <w:jc w:val="center"/>
                    <w:rPr>
                      <w:rFonts w:ascii="宋体" w:hAnsi="宋体" w:cs="宋体"/>
                      <w:sz w:val="18"/>
                      <w:szCs w:val="18"/>
                    </w:rPr>
                  </w:pPr>
                  <w:r>
                    <w:rPr>
                      <w:rFonts w:hint="eastAsia" w:ascii="仿宋" w:hAnsi="仿宋" w:eastAsia="仿宋" w:cs="仿宋"/>
                      <w:sz w:val="18"/>
                      <w:szCs w:val="18"/>
                    </w:rPr>
                    <w:t>&gt;</w:t>
                  </w:r>
                  <w:r>
                    <w:rPr>
                      <w:rFonts w:hint="eastAsia" w:ascii="宋体" w:hAnsi="宋体" w:cs="宋体"/>
                      <w:sz w:val="18"/>
                      <w:szCs w:val="18"/>
                    </w:rPr>
                    <w:t>0.35</w:t>
                  </w:r>
                  <w:r>
                    <w:rPr>
                      <w:rFonts w:hint="eastAsia" w:ascii="微软雅黑" w:hAnsi="微软雅黑" w:eastAsia="微软雅黑" w:cs="微软雅黑"/>
                      <w:sz w:val="18"/>
                      <w:szCs w:val="18"/>
                    </w:rPr>
                    <w:t>~</w:t>
                  </w:r>
                  <w:r>
                    <w:rPr>
                      <w:rFonts w:hint="eastAsia" w:ascii="宋体" w:hAnsi="宋体" w:cs="宋体"/>
                      <w:sz w:val="18"/>
                      <w:szCs w:val="18"/>
                    </w:rPr>
                    <w:t>0.50</w:t>
                  </w:r>
                </w:p>
              </w:tc>
              <w:tc>
                <w:tcPr>
                  <w:tcW w:w="910" w:type="dxa"/>
                  <w:vAlign w:val="center"/>
                </w:tcPr>
                <w:p w14:paraId="778A5A70">
                  <w:pPr>
                    <w:jc w:val="center"/>
                    <w:rPr>
                      <w:rFonts w:ascii="宋体" w:hAnsi="宋体" w:cs="宋体"/>
                      <w:sz w:val="18"/>
                      <w:szCs w:val="18"/>
                    </w:rPr>
                  </w:pPr>
                  <w:r>
                    <w:rPr>
                      <w:rFonts w:hint="eastAsia" w:ascii="宋体" w:hAnsi="宋体" w:cs="宋体"/>
                      <w:sz w:val="18"/>
                      <w:szCs w:val="18"/>
                    </w:rPr>
                    <w:t>0.020</w:t>
                  </w:r>
                </w:p>
              </w:tc>
              <w:tc>
                <w:tcPr>
                  <w:tcW w:w="980" w:type="dxa"/>
                  <w:vAlign w:val="center"/>
                </w:tcPr>
                <w:p w14:paraId="1D6D770C">
                  <w:pPr>
                    <w:jc w:val="center"/>
                    <w:rPr>
                      <w:rFonts w:ascii="宋体" w:hAnsi="宋体" w:cs="宋体"/>
                      <w:sz w:val="18"/>
                      <w:szCs w:val="18"/>
                    </w:rPr>
                  </w:pPr>
                  <w:r>
                    <w:rPr>
                      <w:rFonts w:hint="eastAsia" w:ascii="宋体" w:hAnsi="宋体" w:cs="宋体"/>
                      <w:sz w:val="18"/>
                      <w:szCs w:val="18"/>
                    </w:rPr>
                    <w:t>0.020</w:t>
                  </w:r>
                </w:p>
              </w:tc>
              <w:tc>
                <w:tcPr>
                  <w:tcW w:w="910" w:type="dxa"/>
                  <w:vAlign w:val="center"/>
                </w:tcPr>
                <w:p w14:paraId="3D0EBA04">
                  <w:pPr>
                    <w:jc w:val="center"/>
                    <w:rPr>
                      <w:rFonts w:ascii="宋体" w:hAnsi="宋体" w:cs="宋体"/>
                      <w:sz w:val="18"/>
                      <w:szCs w:val="18"/>
                    </w:rPr>
                  </w:pPr>
                  <w:r>
                    <w:rPr>
                      <w:rFonts w:hint="eastAsia" w:ascii="宋体" w:hAnsi="宋体" w:cs="宋体"/>
                      <w:sz w:val="18"/>
                      <w:szCs w:val="18"/>
                    </w:rPr>
                    <w:t>0.020</w:t>
                  </w:r>
                </w:p>
              </w:tc>
              <w:tc>
                <w:tcPr>
                  <w:tcW w:w="890" w:type="dxa"/>
                  <w:vAlign w:val="center"/>
                </w:tcPr>
                <w:p w14:paraId="4693946E">
                  <w:pPr>
                    <w:jc w:val="center"/>
                    <w:rPr>
                      <w:rFonts w:ascii="宋体" w:hAnsi="宋体" w:cs="宋体"/>
                      <w:sz w:val="18"/>
                      <w:szCs w:val="18"/>
                    </w:rPr>
                  </w:pPr>
                  <w:r>
                    <w:rPr>
                      <w:rFonts w:hint="eastAsia" w:ascii="宋体" w:hAnsi="宋体" w:cs="宋体"/>
                      <w:sz w:val="18"/>
                      <w:szCs w:val="18"/>
                    </w:rPr>
                    <w:t>0.025</w:t>
                  </w:r>
                </w:p>
              </w:tc>
              <w:tc>
                <w:tcPr>
                  <w:tcW w:w="930" w:type="dxa"/>
                  <w:vAlign w:val="center"/>
                </w:tcPr>
                <w:p w14:paraId="2FFC5F69">
                  <w:pPr>
                    <w:jc w:val="center"/>
                    <w:rPr>
                      <w:rFonts w:ascii="宋体" w:hAnsi="宋体" w:cs="宋体"/>
                      <w:sz w:val="18"/>
                      <w:szCs w:val="18"/>
                    </w:rPr>
                  </w:pPr>
                  <w:r>
                    <w:rPr>
                      <w:rFonts w:hint="eastAsia" w:ascii="宋体" w:hAnsi="宋体" w:cs="宋体"/>
                      <w:sz w:val="18"/>
                      <w:szCs w:val="18"/>
                    </w:rPr>
                    <w:t>0.040</w:t>
                  </w:r>
                </w:p>
              </w:tc>
            </w:tr>
            <w:tr w14:paraId="72332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Align w:val="center"/>
                </w:tcPr>
                <w:p w14:paraId="25723D6E">
                  <w:pPr>
                    <w:jc w:val="center"/>
                    <w:rPr>
                      <w:rFonts w:ascii="宋体" w:hAnsi="宋体" w:cs="宋体"/>
                      <w:sz w:val="18"/>
                      <w:szCs w:val="18"/>
                    </w:rPr>
                  </w:pPr>
                  <w:r>
                    <w:rPr>
                      <w:rFonts w:hint="eastAsia" w:ascii="仿宋" w:hAnsi="仿宋" w:eastAsia="仿宋" w:cs="仿宋"/>
                      <w:sz w:val="18"/>
                      <w:szCs w:val="18"/>
                    </w:rPr>
                    <w:t>&gt;</w:t>
                  </w:r>
                  <w:r>
                    <w:rPr>
                      <w:rFonts w:hint="eastAsia" w:ascii="宋体" w:hAnsi="宋体" w:cs="宋体"/>
                      <w:sz w:val="18"/>
                      <w:szCs w:val="18"/>
                    </w:rPr>
                    <w:t>0.50</w:t>
                  </w:r>
                  <w:r>
                    <w:rPr>
                      <w:rFonts w:hint="eastAsia" w:ascii="微软雅黑" w:hAnsi="微软雅黑" w:eastAsia="微软雅黑" w:cs="微软雅黑"/>
                      <w:sz w:val="18"/>
                      <w:szCs w:val="18"/>
                    </w:rPr>
                    <w:t>~</w:t>
                  </w:r>
                  <w:r>
                    <w:rPr>
                      <w:rFonts w:hint="eastAsia" w:ascii="宋体" w:hAnsi="宋体" w:cs="宋体"/>
                      <w:sz w:val="18"/>
                      <w:szCs w:val="18"/>
                    </w:rPr>
                    <w:t>0.80</w:t>
                  </w:r>
                </w:p>
              </w:tc>
              <w:tc>
                <w:tcPr>
                  <w:tcW w:w="910" w:type="dxa"/>
                  <w:vAlign w:val="center"/>
                </w:tcPr>
                <w:p w14:paraId="019C0A5A">
                  <w:pPr>
                    <w:jc w:val="center"/>
                    <w:rPr>
                      <w:rFonts w:ascii="宋体" w:hAnsi="宋体" w:cs="宋体"/>
                      <w:sz w:val="18"/>
                      <w:szCs w:val="18"/>
                    </w:rPr>
                  </w:pPr>
                  <w:r>
                    <w:rPr>
                      <w:rFonts w:hint="eastAsia" w:ascii="宋体" w:hAnsi="宋体" w:cs="宋体"/>
                      <w:sz w:val="18"/>
                      <w:szCs w:val="18"/>
                    </w:rPr>
                    <w:t>0.025</w:t>
                  </w:r>
                </w:p>
              </w:tc>
              <w:tc>
                <w:tcPr>
                  <w:tcW w:w="980" w:type="dxa"/>
                  <w:vAlign w:val="center"/>
                </w:tcPr>
                <w:p w14:paraId="2FFDC4F9">
                  <w:pPr>
                    <w:jc w:val="center"/>
                    <w:rPr>
                      <w:rFonts w:ascii="宋体" w:hAnsi="宋体" w:cs="宋体"/>
                      <w:sz w:val="18"/>
                      <w:szCs w:val="18"/>
                    </w:rPr>
                  </w:pPr>
                  <w:r>
                    <w:rPr>
                      <w:rFonts w:hint="eastAsia" w:ascii="宋体" w:hAnsi="宋体" w:cs="宋体"/>
                      <w:sz w:val="18"/>
                      <w:szCs w:val="18"/>
                    </w:rPr>
                    <w:t>0.030</w:t>
                  </w:r>
                </w:p>
              </w:tc>
              <w:tc>
                <w:tcPr>
                  <w:tcW w:w="910" w:type="dxa"/>
                  <w:vAlign w:val="center"/>
                </w:tcPr>
                <w:p w14:paraId="4D02C217">
                  <w:pPr>
                    <w:jc w:val="center"/>
                    <w:rPr>
                      <w:rFonts w:ascii="宋体" w:hAnsi="宋体" w:cs="宋体"/>
                      <w:sz w:val="18"/>
                      <w:szCs w:val="18"/>
                    </w:rPr>
                  </w:pPr>
                  <w:r>
                    <w:rPr>
                      <w:rFonts w:hint="eastAsia" w:ascii="宋体" w:hAnsi="宋体" w:cs="宋体"/>
                      <w:sz w:val="18"/>
                      <w:szCs w:val="18"/>
                    </w:rPr>
                    <w:t>0.025</w:t>
                  </w:r>
                </w:p>
              </w:tc>
              <w:tc>
                <w:tcPr>
                  <w:tcW w:w="890" w:type="dxa"/>
                  <w:vAlign w:val="center"/>
                </w:tcPr>
                <w:p w14:paraId="7E545CCB">
                  <w:pPr>
                    <w:jc w:val="center"/>
                    <w:rPr>
                      <w:rFonts w:ascii="宋体" w:hAnsi="宋体" w:cs="宋体"/>
                      <w:sz w:val="18"/>
                      <w:szCs w:val="18"/>
                    </w:rPr>
                  </w:pPr>
                  <w:r>
                    <w:rPr>
                      <w:rFonts w:hint="eastAsia" w:ascii="宋体" w:hAnsi="宋体" w:cs="宋体"/>
                      <w:sz w:val="18"/>
                      <w:szCs w:val="18"/>
                    </w:rPr>
                    <w:t>0.025</w:t>
                  </w:r>
                </w:p>
              </w:tc>
              <w:tc>
                <w:tcPr>
                  <w:tcW w:w="930" w:type="dxa"/>
                  <w:vAlign w:val="center"/>
                </w:tcPr>
                <w:p w14:paraId="4D61ADEF">
                  <w:pPr>
                    <w:jc w:val="center"/>
                    <w:rPr>
                      <w:rFonts w:ascii="宋体" w:hAnsi="宋体" w:cs="宋体"/>
                      <w:sz w:val="18"/>
                      <w:szCs w:val="18"/>
                    </w:rPr>
                  </w:pPr>
                  <w:r>
                    <w:rPr>
                      <w:rFonts w:hint="eastAsia" w:ascii="宋体" w:hAnsi="宋体" w:cs="宋体"/>
                      <w:sz w:val="18"/>
                      <w:szCs w:val="18"/>
                    </w:rPr>
                    <w:t>0.050</w:t>
                  </w:r>
                </w:p>
              </w:tc>
            </w:tr>
            <w:tr w14:paraId="26619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Align w:val="center"/>
                </w:tcPr>
                <w:p w14:paraId="28086DBD">
                  <w:pPr>
                    <w:jc w:val="center"/>
                    <w:rPr>
                      <w:rFonts w:ascii="宋体" w:hAnsi="宋体" w:cs="宋体"/>
                      <w:sz w:val="18"/>
                      <w:szCs w:val="18"/>
                    </w:rPr>
                  </w:pPr>
                  <w:r>
                    <w:rPr>
                      <w:rFonts w:hint="eastAsia" w:ascii="仿宋" w:hAnsi="仿宋" w:eastAsia="仿宋" w:cs="仿宋"/>
                      <w:sz w:val="18"/>
                      <w:szCs w:val="18"/>
                    </w:rPr>
                    <w:t>&gt;</w:t>
                  </w:r>
                  <w:r>
                    <w:rPr>
                      <w:rFonts w:hint="eastAsia" w:ascii="宋体" w:hAnsi="宋体" w:cs="宋体"/>
                      <w:sz w:val="18"/>
                      <w:szCs w:val="18"/>
                    </w:rPr>
                    <w:t>0.80</w:t>
                  </w:r>
                  <w:r>
                    <w:rPr>
                      <w:rFonts w:hint="eastAsia" w:ascii="微软雅黑" w:hAnsi="微软雅黑" w:eastAsia="微软雅黑" w:cs="微软雅黑"/>
                      <w:sz w:val="18"/>
                      <w:szCs w:val="18"/>
                    </w:rPr>
                    <w:t>~</w:t>
                  </w:r>
                  <w:r>
                    <w:rPr>
                      <w:rFonts w:hint="eastAsia" w:ascii="宋体" w:hAnsi="宋体" w:cs="宋体"/>
                      <w:sz w:val="18"/>
                      <w:szCs w:val="18"/>
                    </w:rPr>
                    <w:t>1.20</w:t>
                  </w:r>
                </w:p>
              </w:tc>
              <w:tc>
                <w:tcPr>
                  <w:tcW w:w="910" w:type="dxa"/>
                  <w:vAlign w:val="center"/>
                </w:tcPr>
                <w:p w14:paraId="29F61DD9">
                  <w:pPr>
                    <w:jc w:val="center"/>
                    <w:rPr>
                      <w:rFonts w:ascii="宋体" w:hAnsi="宋体" w:cs="宋体"/>
                      <w:sz w:val="18"/>
                      <w:szCs w:val="18"/>
                    </w:rPr>
                  </w:pPr>
                  <w:r>
                    <w:rPr>
                      <w:rFonts w:hint="eastAsia" w:ascii="宋体" w:hAnsi="宋体" w:cs="宋体"/>
                      <w:sz w:val="18"/>
                      <w:szCs w:val="18"/>
                    </w:rPr>
                    <w:t>0.030</w:t>
                  </w:r>
                </w:p>
              </w:tc>
              <w:tc>
                <w:tcPr>
                  <w:tcW w:w="980" w:type="dxa"/>
                  <w:vAlign w:val="center"/>
                </w:tcPr>
                <w:p w14:paraId="0F8509D4">
                  <w:pPr>
                    <w:jc w:val="center"/>
                    <w:rPr>
                      <w:rFonts w:ascii="宋体" w:hAnsi="宋体" w:cs="宋体"/>
                      <w:sz w:val="18"/>
                      <w:szCs w:val="18"/>
                    </w:rPr>
                  </w:pPr>
                  <w:r>
                    <w:rPr>
                      <w:rFonts w:hint="eastAsia" w:ascii="宋体" w:hAnsi="宋体" w:cs="宋体"/>
                      <w:sz w:val="18"/>
                      <w:szCs w:val="18"/>
                    </w:rPr>
                    <w:t>0.035</w:t>
                  </w:r>
                </w:p>
              </w:tc>
              <w:tc>
                <w:tcPr>
                  <w:tcW w:w="910" w:type="dxa"/>
                  <w:vAlign w:val="center"/>
                </w:tcPr>
                <w:p w14:paraId="6737A912">
                  <w:pPr>
                    <w:jc w:val="center"/>
                    <w:rPr>
                      <w:rFonts w:ascii="宋体" w:hAnsi="宋体" w:cs="宋体"/>
                      <w:sz w:val="18"/>
                      <w:szCs w:val="18"/>
                    </w:rPr>
                  </w:pPr>
                  <w:r>
                    <w:rPr>
                      <w:rFonts w:hint="eastAsia" w:ascii="宋体" w:hAnsi="宋体" w:cs="宋体"/>
                      <w:sz w:val="18"/>
                      <w:szCs w:val="18"/>
                    </w:rPr>
                    <w:t>0.035</w:t>
                  </w:r>
                </w:p>
              </w:tc>
              <w:tc>
                <w:tcPr>
                  <w:tcW w:w="890" w:type="dxa"/>
                  <w:vAlign w:val="center"/>
                </w:tcPr>
                <w:p w14:paraId="4E6885BE">
                  <w:pPr>
                    <w:jc w:val="center"/>
                    <w:rPr>
                      <w:rFonts w:ascii="宋体" w:hAnsi="宋体" w:cs="宋体"/>
                      <w:sz w:val="18"/>
                      <w:szCs w:val="18"/>
                    </w:rPr>
                  </w:pPr>
                  <w:r>
                    <w:rPr>
                      <w:rFonts w:hint="eastAsia" w:ascii="宋体" w:hAnsi="宋体" w:cs="宋体"/>
                      <w:sz w:val="18"/>
                      <w:szCs w:val="18"/>
                    </w:rPr>
                    <w:t>0.030</w:t>
                  </w:r>
                </w:p>
              </w:tc>
              <w:tc>
                <w:tcPr>
                  <w:tcW w:w="930" w:type="dxa"/>
                  <w:vAlign w:val="center"/>
                </w:tcPr>
                <w:p w14:paraId="51B0111F">
                  <w:pPr>
                    <w:jc w:val="center"/>
                    <w:rPr>
                      <w:rFonts w:ascii="宋体" w:hAnsi="宋体" w:cs="宋体"/>
                      <w:sz w:val="18"/>
                      <w:szCs w:val="18"/>
                    </w:rPr>
                  </w:pPr>
                  <w:r>
                    <w:rPr>
                      <w:rFonts w:hint="eastAsia" w:ascii="宋体" w:hAnsi="宋体" w:cs="宋体"/>
                      <w:sz w:val="18"/>
                      <w:szCs w:val="18"/>
                    </w:rPr>
                    <w:t>0.060</w:t>
                  </w:r>
                </w:p>
              </w:tc>
            </w:tr>
            <w:tr w14:paraId="3588D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Align w:val="center"/>
                </w:tcPr>
                <w:p w14:paraId="084D4EEA">
                  <w:pPr>
                    <w:jc w:val="center"/>
                    <w:rPr>
                      <w:rFonts w:ascii="宋体" w:hAnsi="宋体" w:cs="宋体"/>
                      <w:sz w:val="18"/>
                      <w:szCs w:val="18"/>
                    </w:rPr>
                  </w:pPr>
                  <w:r>
                    <w:rPr>
                      <w:rFonts w:hint="eastAsia" w:ascii="仿宋" w:hAnsi="仿宋" w:eastAsia="仿宋" w:cs="仿宋"/>
                      <w:sz w:val="18"/>
                      <w:szCs w:val="18"/>
                    </w:rPr>
                    <w:t>&gt;</w:t>
                  </w:r>
                  <w:r>
                    <w:rPr>
                      <w:rFonts w:hint="eastAsia" w:ascii="宋体" w:hAnsi="宋体" w:cs="宋体"/>
                      <w:sz w:val="18"/>
                      <w:szCs w:val="18"/>
                    </w:rPr>
                    <w:t>1.20</w:t>
                  </w:r>
                  <w:r>
                    <w:rPr>
                      <w:rFonts w:hint="eastAsia" w:ascii="微软雅黑" w:hAnsi="微软雅黑" w:eastAsia="微软雅黑" w:cs="微软雅黑"/>
                      <w:sz w:val="18"/>
                      <w:szCs w:val="18"/>
                    </w:rPr>
                    <w:t>~</w:t>
                  </w:r>
                  <w:r>
                    <w:rPr>
                      <w:rFonts w:hint="eastAsia" w:ascii="宋体" w:hAnsi="宋体" w:cs="宋体"/>
                      <w:sz w:val="18"/>
                      <w:szCs w:val="18"/>
                    </w:rPr>
                    <w:t>2.00</w:t>
                  </w:r>
                </w:p>
              </w:tc>
              <w:tc>
                <w:tcPr>
                  <w:tcW w:w="910" w:type="dxa"/>
                  <w:vAlign w:val="center"/>
                </w:tcPr>
                <w:p w14:paraId="3E813B88">
                  <w:pPr>
                    <w:jc w:val="center"/>
                    <w:rPr>
                      <w:rFonts w:ascii="宋体" w:hAnsi="宋体" w:cs="宋体"/>
                      <w:sz w:val="18"/>
                      <w:szCs w:val="18"/>
                    </w:rPr>
                  </w:pPr>
                  <w:r>
                    <w:rPr>
                      <w:rFonts w:hint="eastAsia" w:ascii="宋体" w:hAnsi="宋体" w:cs="宋体"/>
                      <w:sz w:val="18"/>
                      <w:szCs w:val="18"/>
                    </w:rPr>
                    <w:t>0.035</w:t>
                  </w:r>
                </w:p>
              </w:tc>
              <w:tc>
                <w:tcPr>
                  <w:tcW w:w="980" w:type="dxa"/>
                  <w:vAlign w:val="center"/>
                </w:tcPr>
                <w:p w14:paraId="16A5D23A">
                  <w:pPr>
                    <w:jc w:val="center"/>
                    <w:rPr>
                      <w:rFonts w:ascii="宋体" w:hAnsi="宋体" w:cs="宋体"/>
                      <w:sz w:val="18"/>
                      <w:szCs w:val="18"/>
                    </w:rPr>
                  </w:pPr>
                  <w:r>
                    <w:rPr>
                      <w:rFonts w:hint="eastAsia" w:ascii="宋体" w:hAnsi="宋体" w:cs="宋体"/>
                      <w:sz w:val="18"/>
                      <w:szCs w:val="18"/>
                    </w:rPr>
                    <w:t>0.040</w:t>
                  </w:r>
                </w:p>
              </w:tc>
              <w:tc>
                <w:tcPr>
                  <w:tcW w:w="910" w:type="dxa"/>
                  <w:vAlign w:val="center"/>
                </w:tcPr>
                <w:p w14:paraId="1AE595F8">
                  <w:pPr>
                    <w:jc w:val="center"/>
                    <w:rPr>
                      <w:rFonts w:ascii="宋体" w:hAnsi="宋体" w:cs="宋体"/>
                      <w:sz w:val="18"/>
                      <w:szCs w:val="18"/>
                    </w:rPr>
                  </w:pPr>
                  <w:r>
                    <w:rPr>
                      <w:rFonts w:hint="eastAsia" w:ascii="宋体" w:hAnsi="宋体" w:cs="宋体"/>
                      <w:sz w:val="18"/>
                      <w:szCs w:val="18"/>
                    </w:rPr>
                    <w:t>0.045</w:t>
                  </w:r>
                </w:p>
              </w:tc>
              <w:tc>
                <w:tcPr>
                  <w:tcW w:w="890" w:type="dxa"/>
                  <w:vAlign w:val="center"/>
                </w:tcPr>
                <w:p w14:paraId="644B5FA2">
                  <w:pPr>
                    <w:jc w:val="center"/>
                    <w:rPr>
                      <w:rFonts w:ascii="宋体" w:hAnsi="宋体" w:cs="宋体"/>
                      <w:sz w:val="18"/>
                      <w:szCs w:val="18"/>
                    </w:rPr>
                  </w:pPr>
                  <w:r>
                    <w:rPr>
                      <w:rFonts w:hint="eastAsia" w:ascii="宋体" w:hAnsi="宋体" w:cs="宋体"/>
                      <w:sz w:val="18"/>
                      <w:szCs w:val="18"/>
                    </w:rPr>
                    <w:t>0.040</w:t>
                  </w:r>
                </w:p>
              </w:tc>
              <w:tc>
                <w:tcPr>
                  <w:tcW w:w="930" w:type="dxa"/>
                  <w:vAlign w:val="center"/>
                </w:tcPr>
                <w:p w14:paraId="0637AFA8">
                  <w:pPr>
                    <w:jc w:val="center"/>
                    <w:rPr>
                      <w:rFonts w:ascii="宋体" w:hAnsi="宋体" w:cs="宋体"/>
                      <w:sz w:val="18"/>
                      <w:szCs w:val="18"/>
                    </w:rPr>
                  </w:pPr>
                  <w:r>
                    <w:rPr>
                      <w:rFonts w:hint="eastAsia" w:ascii="宋体" w:hAnsi="宋体" w:cs="宋体"/>
                      <w:sz w:val="18"/>
                      <w:szCs w:val="18"/>
                    </w:rPr>
                    <w:t>0.080</w:t>
                  </w:r>
                </w:p>
              </w:tc>
            </w:tr>
            <w:tr w14:paraId="67446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1240" w:type="dxa"/>
                  <w:vAlign w:val="center"/>
                </w:tcPr>
                <w:p w14:paraId="7A0E8EA5">
                  <w:pPr>
                    <w:jc w:val="center"/>
                    <w:rPr>
                      <w:rFonts w:ascii="宋体" w:hAnsi="宋体" w:cs="宋体"/>
                      <w:sz w:val="18"/>
                      <w:szCs w:val="18"/>
                    </w:rPr>
                  </w:pPr>
                  <w:r>
                    <w:rPr>
                      <w:rFonts w:hint="eastAsia" w:ascii="仿宋" w:hAnsi="仿宋" w:eastAsia="仿宋" w:cs="仿宋"/>
                      <w:sz w:val="18"/>
                      <w:szCs w:val="18"/>
                    </w:rPr>
                    <w:t>&gt;</w:t>
                  </w:r>
                  <w:r>
                    <w:rPr>
                      <w:rFonts w:hint="eastAsia" w:ascii="宋体" w:hAnsi="宋体" w:cs="宋体"/>
                      <w:sz w:val="18"/>
                      <w:szCs w:val="18"/>
                    </w:rPr>
                    <w:t>2.00</w:t>
                  </w:r>
                  <w:r>
                    <w:rPr>
                      <w:rFonts w:hint="eastAsia" w:ascii="微软雅黑" w:hAnsi="微软雅黑" w:eastAsia="微软雅黑" w:cs="微软雅黑"/>
                      <w:sz w:val="18"/>
                      <w:szCs w:val="18"/>
                    </w:rPr>
                    <w:t>~</w:t>
                  </w:r>
                  <w:r>
                    <w:rPr>
                      <w:rFonts w:hint="eastAsia" w:ascii="宋体" w:hAnsi="宋体" w:cs="宋体"/>
                      <w:sz w:val="18"/>
                      <w:szCs w:val="18"/>
                    </w:rPr>
                    <w:t>3.00</w:t>
                  </w:r>
                </w:p>
              </w:tc>
              <w:tc>
                <w:tcPr>
                  <w:tcW w:w="910" w:type="dxa"/>
                  <w:vAlign w:val="center"/>
                </w:tcPr>
                <w:p w14:paraId="3D9DA4E9">
                  <w:pPr>
                    <w:jc w:val="center"/>
                    <w:rPr>
                      <w:rFonts w:ascii="宋体" w:hAnsi="宋体" w:cs="宋体"/>
                      <w:sz w:val="18"/>
                      <w:szCs w:val="18"/>
                    </w:rPr>
                  </w:pPr>
                  <w:r>
                    <w:rPr>
                      <w:rFonts w:hint="eastAsia" w:ascii="宋体" w:hAnsi="宋体" w:cs="宋体"/>
                      <w:sz w:val="18"/>
                      <w:szCs w:val="18"/>
                    </w:rPr>
                    <w:t>0.050</w:t>
                  </w:r>
                </w:p>
              </w:tc>
              <w:tc>
                <w:tcPr>
                  <w:tcW w:w="980" w:type="dxa"/>
                  <w:vAlign w:val="center"/>
                </w:tcPr>
                <w:p w14:paraId="0D373448">
                  <w:pPr>
                    <w:jc w:val="center"/>
                    <w:rPr>
                      <w:rFonts w:ascii="宋体" w:hAnsi="宋体" w:cs="宋体"/>
                      <w:sz w:val="18"/>
                      <w:szCs w:val="18"/>
                    </w:rPr>
                  </w:pPr>
                  <w:r>
                    <w:rPr>
                      <w:rFonts w:hint="eastAsia" w:ascii="宋体" w:hAnsi="宋体" w:cs="宋体"/>
                      <w:sz w:val="18"/>
                      <w:szCs w:val="18"/>
                    </w:rPr>
                    <w:t>0.060</w:t>
                  </w:r>
                </w:p>
              </w:tc>
              <w:tc>
                <w:tcPr>
                  <w:tcW w:w="910" w:type="dxa"/>
                  <w:vAlign w:val="center"/>
                </w:tcPr>
                <w:p w14:paraId="263F3835">
                  <w:pPr>
                    <w:jc w:val="center"/>
                    <w:rPr>
                      <w:rFonts w:ascii="宋体" w:hAnsi="宋体" w:cs="宋体"/>
                      <w:sz w:val="18"/>
                      <w:szCs w:val="18"/>
                    </w:rPr>
                  </w:pPr>
                  <w:r>
                    <w:rPr>
                      <w:rFonts w:hint="eastAsia" w:ascii="宋体" w:hAnsi="宋体" w:cs="宋体"/>
                      <w:sz w:val="18"/>
                      <w:szCs w:val="18"/>
                    </w:rPr>
                    <w:t>0.050</w:t>
                  </w:r>
                </w:p>
              </w:tc>
              <w:tc>
                <w:tcPr>
                  <w:tcW w:w="890" w:type="dxa"/>
                  <w:vAlign w:val="center"/>
                </w:tcPr>
                <w:p w14:paraId="7E652ED9">
                  <w:pPr>
                    <w:jc w:val="center"/>
                    <w:rPr>
                      <w:rFonts w:ascii="宋体" w:hAnsi="宋体" w:cs="宋体"/>
                      <w:sz w:val="18"/>
                      <w:szCs w:val="18"/>
                    </w:rPr>
                  </w:pPr>
                  <w:r>
                    <w:rPr>
                      <w:rFonts w:hint="eastAsia" w:ascii="宋体" w:hAnsi="宋体" w:cs="宋体"/>
                      <w:sz w:val="18"/>
                      <w:szCs w:val="18"/>
                    </w:rPr>
                    <w:t>0.060</w:t>
                  </w:r>
                </w:p>
              </w:tc>
              <w:tc>
                <w:tcPr>
                  <w:tcW w:w="930" w:type="dxa"/>
                  <w:vAlign w:val="center"/>
                </w:tcPr>
                <w:p w14:paraId="322BF3B9">
                  <w:pPr>
                    <w:jc w:val="center"/>
                    <w:rPr>
                      <w:rFonts w:ascii="宋体" w:hAnsi="宋体" w:cs="宋体"/>
                      <w:sz w:val="18"/>
                      <w:szCs w:val="18"/>
                    </w:rPr>
                  </w:pPr>
                  <w:r>
                    <w:rPr>
                      <w:rFonts w:hint="eastAsia" w:ascii="宋体" w:hAnsi="宋体" w:cs="宋体"/>
                      <w:sz w:val="18"/>
                      <w:szCs w:val="18"/>
                    </w:rPr>
                    <w:t>0.100</w:t>
                  </w:r>
                </w:p>
              </w:tc>
            </w:tr>
          </w:tbl>
          <w:p w14:paraId="60066998">
            <w:pPr>
              <w:rPr>
                <w:rFonts w:ascii="宋体" w:hAnsi="宋体" w:cs="宋体"/>
                <w:sz w:val="18"/>
                <w:szCs w:val="18"/>
              </w:rPr>
            </w:pPr>
          </w:p>
        </w:tc>
        <w:tc>
          <w:tcPr>
            <w:tcW w:w="1797" w:type="dxa"/>
            <w:vMerge w:val="continue"/>
            <w:tcBorders>
              <w:left w:val="single" w:color="auto" w:sz="4" w:space="0"/>
              <w:right w:val="single" w:color="auto" w:sz="4" w:space="0"/>
            </w:tcBorders>
            <w:vAlign w:val="center"/>
          </w:tcPr>
          <w:p w14:paraId="05914E11">
            <w:pPr>
              <w:widowControl/>
              <w:jc w:val="center"/>
              <w:rPr>
                <w:rFonts w:ascii="宋体" w:hAnsi="宋体" w:cs="宋体"/>
                <w:sz w:val="18"/>
                <w:szCs w:val="18"/>
              </w:rPr>
            </w:pPr>
          </w:p>
        </w:tc>
      </w:tr>
      <w:tr w14:paraId="38505B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69" w:type="dxa"/>
            <w:tcBorders>
              <w:top w:val="single" w:color="auto" w:sz="4" w:space="0"/>
              <w:left w:val="single" w:color="auto" w:sz="4" w:space="0"/>
              <w:bottom w:val="single" w:color="auto" w:sz="4" w:space="0"/>
              <w:right w:val="single" w:color="auto" w:sz="4" w:space="0"/>
            </w:tcBorders>
            <w:vAlign w:val="center"/>
          </w:tcPr>
          <w:p w14:paraId="2A421E5E">
            <w:pPr>
              <w:jc w:val="center"/>
              <w:rPr>
                <w:rFonts w:ascii="宋体" w:hAnsi="宋体" w:cs="宋体"/>
                <w:sz w:val="18"/>
                <w:szCs w:val="18"/>
              </w:rPr>
            </w:pPr>
            <w:r>
              <w:rPr>
                <w:rFonts w:hint="eastAsia" w:ascii="宋体" w:hAnsi="宋体" w:cs="宋体"/>
                <w:sz w:val="18"/>
                <w:szCs w:val="18"/>
              </w:rPr>
              <w:t>24</w:t>
            </w:r>
          </w:p>
        </w:tc>
        <w:tc>
          <w:tcPr>
            <w:tcW w:w="1137" w:type="dxa"/>
            <w:vMerge w:val="continue"/>
            <w:tcBorders>
              <w:left w:val="single" w:color="auto" w:sz="4" w:space="0"/>
              <w:right w:val="single" w:color="auto" w:sz="4" w:space="0"/>
            </w:tcBorders>
            <w:vAlign w:val="center"/>
          </w:tcPr>
          <w:p w14:paraId="2BD2DCBF">
            <w:pPr>
              <w:jc w:val="center"/>
              <w:rPr>
                <w:rFonts w:ascii="宋体" w:hAnsi="宋体" w:cs="宋体"/>
                <w:sz w:val="18"/>
                <w:szCs w:val="18"/>
              </w:rPr>
            </w:pPr>
          </w:p>
        </w:tc>
        <w:tc>
          <w:tcPr>
            <w:tcW w:w="5867" w:type="dxa"/>
            <w:vMerge w:val="continue"/>
            <w:tcBorders>
              <w:left w:val="single" w:color="auto" w:sz="4" w:space="0"/>
              <w:right w:val="single" w:color="auto" w:sz="4" w:space="0"/>
            </w:tcBorders>
            <w:vAlign w:val="center"/>
          </w:tcPr>
          <w:p w14:paraId="6C57557D">
            <w:pPr>
              <w:jc w:val="center"/>
              <w:rPr>
                <w:rFonts w:ascii="宋体" w:hAnsi="宋体" w:cs="宋体"/>
                <w:sz w:val="18"/>
                <w:szCs w:val="18"/>
              </w:rPr>
            </w:pPr>
          </w:p>
        </w:tc>
        <w:tc>
          <w:tcPr>
            <w:tcW w:w="1797" w:type="dxa"/>
            <w:vMerge w:val="continue"/>
            <w:tcBorders>
              <w:left w:val="single" w:color="auto" w:sz="4" w:space="0"/>
              <w:right w:val="single" w:color="auto" w:sz="4" w:space="0"/>
            </w:tcBorders>
            <w:vAlign w:val="center"/>
          </w:tcPr>
          <w:p w14:paraId="4DE2E533">
            <w:pPr>
              <w:jc w:val="center"/>
              <w:rPr>
                <w:rFonts w:ascii="宋体" w:hAnsi="宋体" w:cs="宋体"/>
                <w:sz w:val="18"/>
                <w:szCs w:val="18"/>
              </w:rPr>
            </w:pPr>
          </w:p>
        </w:tc>
      </w:tr>
      <w:tr w14:paraId="6F6A24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769" w:type="dxa"/>
            <w:tcBorders>
              <w:top w:val="single" w:color="auto" w:sz="4" w:space="0"/>
              <w:left w:val="single" w:color="auto" w:sz="4" w:space="0"/>
              <w:bottom w:val="single" w:color="auto" w:sz="4" w:space="0"/>
              <w:right w:val="single" w:color="auto" w:sz="4" w:space="0"/>
            </w:tcBorders>
            <w:vAlign w:val="center"/>
          </w:tcPr>
          <w:p w14:paraId="5BFBCEC3">
            <w:pPr>
              <w:jc w:val="center"/>
              <w:rPr>
                <w:rFonts w:ascii="宋体" w:hAnsi="宋体" w:cs="宋体"/>
                <w:sz w:val="18"/>
                <w:szCs w:val="18"/>
              </w:rPr>
            </w:pPr>
            <w:r>
              <w:rPr>
                <w:rFonts w:hint="eastAsia" w:ascii="宋体" w:hAnsi="宋体" w:cs="宋体"/>
                <w:sz w:val="18"/>
                <w:szCs w:val="18"/>
              </w:rPr>
              <w:t>25</w:t>
            </w:r>
          </w:p>
        </w:tc>
        <w:tc>
          <w:tcPr>
            <w:tcW w:w="1137" w:type="dxa"/>
            <w:vMerge w:val="continue"/>
            <w:tcBorders>
              <w:left w:val="single" w:color="auto" w:sz="4" w:space="0"/>
              <w:right w:val="single" w:color="auto" w:sz="4" w:space="0"/>
            </w:tcBorders>
            <w:vAlign w:val="center"/>
          </w:tcPr>
          <w:p w14:paraId="376A6D30">
            <w:pPr>
              <w:jc w:val="center"/>
              <w:rPr>
                <w:rFonts w:ascii="宋体" w:hAnsi="宋体" w:cs="宋体"/>
                <w:sz w:val="18"/>
                <w:szCs w:val="18"/>
              </w:rPr>
            </w:pPr>
          </w:p>
        </w:tc>
        <w:tc>
          <w:tcPr>
            <w:tcW w:w="5867" w:type="dxa"/>
            <w:vMerge w:val="continue"/>
            <w:tcBorders>
              <w:left w:val="single" w:color="auto" w:sz="4" w:space="0"/>
              <w:right w:val="single" w:color="auto" w:sz="4" w:space="0"/>
            </w:tcBorders>
            <w:vAlign w:val="center"/>
          </w:tcPr>
          <w:p w14:paraId="62B122AF">
            <w:pPr>
              <w:jc w:val="center"/>
              <w:rPr>
                <w:rFonts w:ascii="宋体" w:hAnsi="宋体" w:cs="宋体"/>
                <w:sz w:val="18"/>
                <w:szCs w:val="18"/>
              </w:rPr>
            </w:pPr>
          </w:p>
        </w:tc>
        <w:tc>
          <w:tcPr>
            <w:tcW w:w="1797" w:type="dxa"/>
            <w:vMerge w:val="continue"/>
            <w:tcBorders>
              <w:left w:val="single" w:color="auto" w:sz="4" w:space="0"/>
              <w:right w:val="single" w:color="auto" w:sz="4" w:space="0"/>
            </w:tcBorders>
            <w:vAlign w:val="center"/>
          </w:tcPr>
          <w:p w14:paraId="0A6BAA1C">
            <w:pPr>
              <w:jc w:val="center"/>
              <w:rPr>
                <w:rFonts w:ascii="宋体" w:hAnsi="宋体" w:cs="宋体"/>
                <w:sz w:val="18"/>
                <w:szCs w:val="18"/>
              </w:rPr>
            </w:pPr>
          </w:p>
        </w:tc>
      </w:tr>
      <w:tr w14:paraId="5E69D3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69" w:type="dxa"/>
            <w:tcBorders>
              <w:top w:val="single" w:color="auto" w:sz="4" w:space="0"/>
              <w:left w:val="single" w:color="auto" w:sz="4" w:space="0"/>
              <w:bottom w:val="single" w:color="auto" w:sz="4" w:space="0"/>
              <w:right w:val="single" w:color="auto" w:sz="4" w:space="0"/>
            </w:tcBorders>
            <w:vAlign w:val="center"/>
          </w:tcPr>
          <w:p w14:paraId="015A1EEA">
            <w:pPr>
              <w:jc w:val="center"/>
              <w:rPr>
                <w:rFonts w:ascii="宋体" w:hAnsi="宋体" w:cs="宋体"/>
                <w:sz w:val="18"/>
                <w:szCs w:val="18"/>
              </w:rPr>
            </w:pPr>
            <w:r>
              <w:rPr>
                <w:rFonts w:hint="eastAsia" w:ascii="宋体" w:hAnsi="宋体" w:cs="宋体"/>
                <w:sz w:val="18"/>
                <w:szCs w:val="18"/>
              </w:rPr>
              <w:t>26</w:t>
            </w:r>
          </w:p>
        </w:tc>
        <w:tc>
          <w:tcPr>
            <w:tcW w:w="1137" w:type="dxa"/>
            <w:vMerge w:val="continue"/>
            <w:tcBorders>
              <w:left w:val="single" w:color="auto" w:sz="4" w:space="0"/>
              <w:right w:val="single" w:color="auto" w:sz="4" w:space="0"/>
            </w:tcBorders>
            <w:vAlign w:val="center"/>
          </w:tcPr>
          <w:p w14:paraId="0B808AAE">
            <w:pPr>
              <w:jc w:val="center"/>
              <w:rPr>
                <w:rFonts w:ascii="宋体" w:hAnsi="宋体" w:cs="宋体"/>
                <w:sz w:val="18"/>
                <w:szCs w:val="18"/>
              </w:rPr>
            </w:pPr>
          </w:p>
        </w:tc>
        <w:tc>
          <w:tcPr>
            <w:tcW w:w="5867" w:type="dxa"/>
            <w:vMerge w:val="continue"/>
            <w:tcBorders>
              <w:left w:val="single" w:color="auto" w:sz="4" w:space="0"/>
              <w:right w:val="single" w:color="auto" w:sz="4" w:space="0"/>
            </w:tcBorders>
            <w:vAlign w:val="center"/>
          </w:tcPr>
          <w:p w14:paraId="50154A49">
            <w:pPr>
              <w:jc w:val="center"/>
              <w:rPr>
                <w:rFonts w:ascii="宋体" w:hAnsi="宋体" w:cs="宋体"/>
                <w:sz w:val="18"/>
                <w:szCs w:val="18"/>
              </w:rPr>
            </w:pPr>
          </w:p>
        </w:tc>
        <w:tc>
          <w:tcPr>
            <w:tcW w:w="1797" w:type="dxa"/>
            <w:vMerge w:val="continue"/>
            <w:tcBorders>
              <w:left w:val="single" w:color="auto" w:sz="4" w:space="0"/>
              <w:right w:val="single" w:color="auto" w:sz="4" w:space="0"/>
            </w:tcBorders>
            <w:vAlign w:val="center"/>
          </w:tcPr>
          <w:p w14:paraId="11390A55">
            <w:pPr>
              <w:jc w:val="center"/>
              <w:rPr>
                <w:rFonts w:ascii="宋体" w:hAnsi="宋体" w:cs="宋体"/>
                <w:sz w:val="18"/>
                <w:szCs w:val="18"/>
              </w:rPr>
            </w:pPr>
          </w:p>
        </w:tc>
      </w:tr>
      <w:tr w14:paraId="416532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69" w:type="dxa"/>
            <w:tcBorders>
              <w:top w:val="single" w:color="auto" w:sz="4" w:space="0"/>
              <w:left w:val="single" w:color="auto" w:sz="4" w:space="0"/>
              <w:bottom w:val="single" w:color="auto" w:sz="4" w:space="0"/>
              <w:right w:val="single" w:color="auto" w:sz="4" w:space="0"/>
            </w:tcBorders>
            <w:vAlign w:val="center"/>
          </w:tcPr>
          <w:p w14:paraId="68D7FD5A">
            <w:pPr>
              <w:jc w:val="center"/>
              <w:rPr>
                <w:rFonts w:ascii="宋体" w:hAnsi="宋体" w:cs="宋体"/>
                <w:sz w:val="18"/>
                <w:szCs w:val="18"/>
              </w:rPr>
            </w:pPr>
            <w:r>
              <w:rPr>
                <w:rFonts w:hint="eastAsia" w:ascii="宋体" w:hAnsi="宋体" w:cs="宋体"/>
                <w:sz w:val="18"/>
                <w:szCs w:val="18"/>
              </w:rPr>
              <w:t>27</w:t>
            </w:r>
          </w:p>
        </w:tc>
        <w:tc>
          <w:tcPr>
            <w:tcW w:w="1137" w:type="dxa"/>
            <w:vMerge w:val="continue"/>
            <w:tcBorders>
              <w:left w:val="single" w:color="auto" w:sz="4" w:space="0"/>
              <w:right w:val="single" w:color="auto" w:sz="4" w:space="0"/>
            </w:tcBorders>
            <w:vAlign w:val="center"/>
          </w:tcPr>
          <w:p w14:paraId="0EF6211C">
            <w:pPr>
              <w:jc w:val="center"/>
              <w:rPr>
                <w:rFonts w:ascii="宋体" w:hAnsi="宋体" w:cs="宋体"/>
                <w:sz w:val="18"/>
                <w:szCs w:val="18"/>
              </w:rPr>
            </w:pPr>
          </w:p>
        </w:tc>
        <w:tc>
          <w:tcPr>
            <w:tcW w:w="5867" w:type="dxa"/>
            <w:vMerge w:val="continue"/>
            <w:tcBorders>
              <w:left w:val="single" w:color="auto" w:sz="4" w:space="0"/>
              <w:right w:val="single" w:color="auto" w:sz="4" w:space="0"/>
            </w:tcBorders>
            <w:vAlign w:val="center"/>
          </w:tcPr>
          <w:p w14:paraId="6A69B7AB">
            <w:pPr>
              <w:jc w:val="center"/>
              <w:rPr>
                <w:rFonts w:ascii="宋体" w:hAnsi="宋体" w:cs="宋体"/>
                <w:sz w:val="18"/>
                <w:szCs w:val="18"/>
              </w:rPr>
            </w:pPr>
          </w:p>
        </w:tc>
        <w:tc>
          <w:tcPr>
            <w:tcW w:w="1797" w:type="dxa"/>
            <w:vMerge w:val="continue"/>
            <w:tcBorders>
              <w:left w:val="single" w:color="auto" w:sz="4" w:space="0"/>
              <w:right w:val="single" w:color="auto" w:sz="4" w:space="0"/>
            </w:tcBorders>
            <w:vAlign w:val="center"/>
          </w:tcPr>
          <w:p w14:paraId="79CDA0E2">
            <w:pPr>
              <w:jc w:val="center"/>
              <w:rPr>
                <w:rFonts w:ascii="宋体" w:hAnsi="宋体" w:cs="宋体"/>
                <w:sz w:val="18"/>
                <w:szCs w:val="18"/>
              </w:rPr>
            </w:pPr>
          </w:p>
        </w:tc>
      </w:tr>
      <w:tr w14:paraId="0F4E33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69" w:type="dxa"/>
            <w:tcBorders>
              <w:top w:val="single" w:color="auto" w:sz="4" w:space="0"/>
              <w:left w:val="single" w:color="auto" w:sz="4" w:space="0"/>
              <w:bottom w:val="single" w:color="auto" w:sz="4" w:space="0"/>
              <w:right w:val="single" w:color="auto" w:sz="4" w:space="0"/>
            </w:tcBorders>
            <w:vAlign w:val="center"/>
          </w:tcPr>
          <w:p w14:paraId="4BE92858">
            <w:pPr>
              <w:jc w:val="center"/>
              <w:rPr>
                <w:rFonts w:ascii="宋体" w:hAnsi="宋体" w:cs="宋体"/>
                <w:sz w:val="18"/>
                <w:szCs w:val="18"/>
              </w:rPr>
            </w:pPr>
            <w:r>
              <w:rPr>
                <w:rFonts w:hint="eastAsia" w:ascii="宋体" w:hAnsi="宋体" w:cs="宋体"/>
                <w:sz w:val="18"/>
                <w:szCs w:val="18"/>
              </w:rPr>
              <w:t>28</w:t>
            </w:r>
          </w:p>
        </w:tc>
        <w:tc>
          <w:tcPr>
            <w:tcW w:w="1137" w:type="dxa"/>
            <w:vMerge w:val="continue"/>
            <w:tcBorders>
              <w:left w:val="single" w:color="auto" w:sz="4" w:space="0"/>
              <w:right w:val="single" w:color="auto" w:sz="4" w:space="0"/>
            </w:tcBorders>
            <w:vAlign w:val="center"/>
          </w:tcPr>
          <w:p w14:paraId="36852D5D">
            <w:pPr>
              <w:jc w:val="center"/>
              <w:rPr>
                <w:rFonts w:ascii="宋体" w:hAnsi="宋体" w:cs="宋体"/>
                <w:sz w:val="18"/>
                <w:szCs w:val="18"/>
              </w:rPr>
            </w:pPr>
          </w:p>
        </w:tc>
        <w:tc>
          <w:tcPr>
            <w:tcW w:w="5867" w:type="dxa"/>
            <w:vMerge w:val="continue"/>
            <w:tcBorders>
              <w:left w:val="single" w:color="auto" w:sz="4" w:space="0"/>
              <w:right w:val="single" w:color="auto" w:sz="4" w:space="0"/>
            </w:tcBorders>
            <w:vAlign w:val="center"/>
          </w:tcPr>
          <w:p w14:paraId="1A431839">
            <w:pPr>
              <w:jc w:val="center"/>
              <w:rPr>
                <w:rFonts w:ascii="宋体" w:hAnsi="宋体" w:cs="宋体"/>
                <w:sz w:val="18"/>
                <w:szCs w:val="18"/>
              </w:rPr>
            </w:pPr>
          </w:p>
        </w:tc>
        <w:tc>
          <w:tcPr>
            <w:tcW w:w="1797" w:type="dxa"/>
            <w:vMerge w:val="continue"/>
            <w:tcBorders>
              <w:left w:val="single" w:color="auto" w:sz="4" w:space="0"/>
              <w:right w:val="single" w:color="auto" w:sz="4" w:space="0"/>
            </w:tcBorders>
            <w:vAlign w:val="center"/>
          </w:tcPr>
          <w:p w14:paraId="68F1D50B">
            <w:pPr>
              <w:jc w:val="center"/>
              <w:rPr>
                <w:rFonts w:ascii="宋体" w:hAnsi="宋体" w:cs="宋体"/>
                <w:sz w:val="18"/>
                <w:szCs w:val="18"/>
              </w:rPr>
            </w:pPr>
          </w:p>
        </w:tc>
      </w:tr>
      <w:tr w14:paraId="0166F1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69" w:type="dxa"/>
            <w:tcBorders>
              <w:top w:val="single" w:color="auto" w:sz="4" w:space="0"/>
              <w:left w:val="single" w:color="auto" w:sz="4" w:space="0"/>
              <w:bottom w:val="single" w:color="auto" w:sz="4" w:space="0"/>
              <w:right w:val="single" w:color="auto" w:sz="4" w:space="0"/>
            </w:tcBorders>
            <w:vAlign w:val="center"/>
          </w:tcPr>
          <w:p w14:paraId="43B05E21">
            <w:pPr>
              <w:jc w:val="center"/>
              <w:rPr>
                <w:rFonts w:ascii="宋体" w:hAnsi="宋体" w:cs="宋体"/>
                <w:sz w:val="18"/>
                <w:szCs w:val="18"/>
              </w:rPr>
            </w:pPr>
            <w:r>
              <w:rPr>
                <w:rFonts w:hint="eastAsia" w:ascii="宋体" w:hAnsi="宋体" w:cs="宋体"/>
                <w:sz w:val="18"/>
                <w:szCs w:val="18"/>
              </w:rPr>
              <w:t>29</w:t>
            </w:r>
          </w:p>
        </w:tc>
        <w:tc>
          <w:tcPr>
            <w:tcW w:w="1137" w:type="dxa"/>
            <w:vMerge w:val="continue"/>
            <w:tcBorders>
              <w:left w:val="single" w:color="auto" w:sz="4" w:space="0"/>
              <w:right w:val="single" w:color="auto" w:sz="4" w:space="0"/>
            </w:tcBorders>
            <w:vAlign w:val="center"/>
          </w:tcPr>
          <w:p w14:paraId="14506964">
            <w:pPr>
              <w:jc w:val="center"/>
              <w:rPr>
                <w:rFonts w:ascii="宋体" w:hAnsi="宋体" w:cs="宋体"/>
                <w:sz w:val="18"/>
                <w:szCs w:val="18"/>
              </w:rPr>
            </w:pPr>
          </w:p>
        </w:tc>
        <w:tc>
          <w:tcPr>
            <w:tcW w:w="5867" w:type="dxa"/>
            <w:vMerge w:val="continue"/>
            <w:tcBorders>
              <w:left w:val="single" w:color="auto" w:sz="4" w:space="0"/>
              <w:right w:val="single" w:color="auto" w:sz="4" w:space="0"/>
            </w:tcBorders>
            <w:vAlign w:val="center"/>
          </w:tcPr>
          <w:p w14:paraId="470A4222">
            <w:pPr>
              <w:jc w:val="center"/>
              <w:rPr>
                <w:rFonts w:ascii="宋体" w:hAnsi="宋体" w:cs="宋体"/>
                <w:sz w:val="18"/>
                <w:szCs w:val="18"/>
              </w:rPr>
            </w:pPr>
          </w:p>
        </w:tc>
        <w:tc>
          <w:tcPr>
            <w:tcW w:w="1797" w:type="dxa"/>
            <w:vMerge w:val="continue"/>
            <w:tcBorders>
              <w:left w:val="single" w:color="auto" w:sz="4" w:space="0"/>
              <w:right w:val="single" w:color="auto" w:sz="4" w:space="0"/>
            </w:tcBorders>
            <w:vAlign w:val="center"/>
          </w:tcPr>
          <w:p w14:paraId="05150506">
            <w:pPr>
              <w:jc w:val="center"/>
              <w:rPr>
                <w:rFonts w:ascii="宋体" w:hAnsi="宋体" w:cs="宋体"/>
                <w:sz w:val="18"/>
                <w:szCs w:val="18"/>
              </w:rPr>
            </w:pPr>
          </w:p>
        </w:tc>
      </w:tr>
      <w:tr w14:paraId="5FCDEF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769" w:type="dxa"/>
            <w:tcBorders>
              <w:top w:val="single" w:color="auto" w:sz="4" w:space="0"/>
              <w:left w:val="single" w:color="auto" w:sz="4" w:space="0"/>
              <w:bottom w:val="single" w:color="auto" w:sz="4" w:space="0"/>
              <w:right w:val="single" w:color="auto" w:sz="4" w:space="0"/>
            </w:tcBorders>
            <w:vAlign w:val="center"/>
          </w:tcPr>
          <w:p w14:paraId="04EA48B8">
            <w:pPr>
              <w:jc w:val="center"/>
              <w:rPr>
                <w:rFonts w:ascii="宋体" w:hAnsi="宋体" w:cs="宋体"/>
                <w:sz w:val="18"/>
                <w:szCs w:val="18"/>
              </w:rPr>
            </w:pPr>
            <w:r>
              <w:rPr>
                <w:rFonts w:hint="eastAsia" w:ascii="宋体" w:hAnsi="宋体" w:cs="宋体"/>
                <w:sz w:val="18"/>
                <w:szCs w:val="18"/>
              </w:rPr>
              <w:t>30</w:t>
            </w:r>
          </w:p>
        </w:tc>
        <w:tc>
          <w:tcPr>
            <w:tcW w:w="1137" w:type="dxa"/>
            <w:vMerge w:val="continue"/>
            <w:tcBorders>
              <w:left w:val="single" w:color="auto" w:sz="4" w:space="0"/>
              <w:right w:val="single" w:color="auto" w:sz="4" w:space="0"/>
            </w:tcBorders>
            <w:vAlign w:val="center"/>
          </w:tcPr>
          <w:p w14:paraId="77C3F448">
            <w:pPr>
              <w:jc w:val="center"/>
              <w:rPr>
                <w:rFonts w:ascii="宋体" w:hAnsi="宋体" w:cs="宋体"/>
                <w:sz w:val="18"/>
                <w:szCs w:val="18"/>
              </w:rPr>
            </w:pPr>
          </w:p>
        </w:tc>
        <w:tc>
          <w:tcPr>
            <w:tcW w:w="5867" w:type="dxa"/>
            <w:vMerge w:val="continue"/>
            <w:tcBorders>
              <w:left w:val="single" w:color="auto" w:sz="4" w:space="0"/>
              <w:right w:val="single" w:color="auto" w:sz="4" w:space="0"/>
            </w:tcBorders>
            <w:vAlign w:val="center"/>
          </w:tcPr>
          <w:p w14:paraId="6681358D">
            <w:pPr>
              <w:jc w:val="center"/>
              <w:rPr>
                <w:rFonts w:ascii="宋体" w:hAnsi="宋体" w:cs="宋体"/>
                <w:sz w:val="18"/>
                <w:szCs w:val="18"/>
              </w:rPr>
            </w:pPr>
          </w:p>
        </w:tc>
        <w:tc>
          <w:tcPr>
            <w:tcW w:w="1797" w:type="dxa"/>
            <w:vMerge w:val="continue"/>
            <w:tcBorders>
              <w:left w:val="single" w:color="auto" w:sz="4" w:space="0"/>
              <w:right w:val="single" w:color="auto" w:sz="4" w:space="0"/>
            </w:tcBorders>
            <w:vAlign w:val="center"/>
          </w:tcPr>
          <w:p w14:paraId="08300E85">
            <w:pPr>
              <w:jc w:val="center"/>
              <w:rPr>
                <w:rFonts w:ascii="宋体" w:hAnsi="宋体" w:cs="宋体"/>
                <w:sz w:val="18"/>
                <w:szCs w:val="18"/>
              </w:rPr>
            </w:pPr>
          </w:p>
        </w:tc>
      </w:tr>
      <w:tr w14:paraId="5B8762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769" w:type="dxa"/>
            <w:tcBorders>
              <w:top w:val="single" w:color="auto" w:sz="4" w:space="0"/>
              <w:left w:val="single" w:color="auto" w:sz="4" w:space="0"/>
              <w:bottom w:val="single" w:color="auto" w:sz="4" w:space="0"/>
              <w:right w:val="single" w:color="auto" w:sz="4" w:space="0"/>
            </w:tcBorders>
            <w:vAlign w:val="center"/>
          </w:tcPr>
          <w:p w14:paraId="6D7CFB3A">
            <w:pPr>
              <w:jc w:val="center"/>
              <w:rPr>
                <w:rFonts w:ascii="宋体" w:hAnsi="宋体" w:cs="宋体"/>
                <w:sz w:val="18"/>
                <w:szCs w:val="18"/>
              </w:rPr>
            </w:pPr>
            <w:r>
              <w:rPr>
                <w:rFonts w:hint="eastAsia" w:ascii="宋体" w:hAnsi="宋体" w:cs="宋体"/>
                <w:sz w:val="18"/>
                <w:szCs w:val="18"/>
              </w:rPr>
              <w:t>31</w:t>
            </w:r>
          </w:p>
        </w:tc>
        <w:tc>
          <w:tcPr>
            <w:tcW w:w="1137" w:type="dxa"/>
            <w:vMerge w:val="continue"/>
            <w:tcBorders>
              <w:left w:val="single" w:color="auto" w:sz="4" w:space="0"/>
              <w:right w:val="single" w:color="auto" w:sz="4" w:space="0"/>
            </w:tcBorders>
            <w:vAlign w:val="center"/>
          </w:tcPr>
          <w:p w14:paraId="6F0C8C24">
            <w:pPr>
              <w:jc w:val="center"/>
              <w:rPr>
                <w:rFonts w:ascii="宋体" w:hAnsi="宋体" w:cs="宋体"/>
                <w:sz w:val="18"/>
                <w:szCs w:val="18"/>
              </w:rPr>
            </w:pPr>
          </w:p>
        </w:tc>
        <w:tc>
          <w:tcPr>
            <w:tcW w:w="5867" w:type="dxa"/>
            <w:vMerge w:val="continue"/>
            <w:tcBorders>
              <w:left w:val="single" w:color="auto" w:sz="4" w:space="0"/>
              <w:right w:val="single" w:color="auto" w:sz="4" w:space="0"/>
            </w:tcBorders>
            <w:vAlign w:val="center"/>
          </w:tcPr>
          <w:p w14:paraId="14026BAA">
            <w:pPr>
              <w:jc w:val="center"/>
              <w:rPr>
                <w:rFonts w:ascii="宋体" w:hAnsi="宋体" w:cs="宋体"/>
                <w:sz w:val="18"/>
                <w:szCs w:val="18"/>
              </w:rPr>
            </w:pPr>
          </w:p>
        </w:tc>
        <w:tc>
          <w:tcPr>
            <w:tcW w:w="1797" w:type="dxa"/>
            <w:vMerge w:val="continue"/>
            <w:tcBorders>
              <w:left w:val="single" w:color="auto" w:sz="4" w:space="0"/>
              <w:right w:val="single" w:color="auto" w:sz="4" w:space="0"/>
            </w:tcBorders>
            <w:vAlign w:val="center"/>
          </w:tcPr>
          <w:p w14:paraId="4D41E104">
            <w:pPr>
              <w:jc w:val="center"/>
              <w:rPr>
                <w:rFonts w:ascii="宋体" w:hAnsi="宋体" w:cs="宋体"/>
                <w:sz w:val="18"/>
                <w:szCs w:val="18"/>
              </w:rPr>
            </w:pPr>
          </w:p>
        </w:tc>
      </w:tr>
      <w:tr w14:paraId="2B5D27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769" w:type="dxa"/>
            <w:tcBorders>
              <w:top w:val="single" w:color="auto" w:sz="4" w:space="0"/>
              <w:left w:val="single" w:color="auto" w:sz="4" w:space="0"/>
              <w:bottom w:val="single" w:color="auto" w:sz="4" w:space="0"/>
              <w:right w:val="single" w:color="auto" w:sz="4" w:space="0"/>
            </w:tcBorders>
            <w:vAlign w:val="center"/>
          </w:tcPr>
          <w:p w14:paraId="076BB82A">
            <w:pPr>
              <w:jc w:val="center"/>
              <w:rPr>
                <w:rFonts w:ascii="宋体" w:hAnsi="宋体" w:cs="宋体"/>
                <w:sz w:val="18"/>
                <w:szCs w:val="18"/>
              </w:rPr>
            </w:pPr>
            <w:r>
              <w:rPr>
                <w:rFonts w:hint="eastAsia" w:ascii="宋体" w:hAnsi="宋体" w:cs="宋体"/>
                <w:sz w:val="18"/>
                <w:szCs w:val="18"/>
              </w:rPr>
              <w:t>32</w:t>
            </w:r>
          </w:p>
        </w:tc>
        <w:tc>
          <w:tcPr>
            <w:tcW w:w="1137" w:type="dxa"/>
            <w:vMerge w:val="continue"/>
            <w:tcBorders>
              <w:left w:val="single" w:color="auto" w:sz="4" w:space="0"/>
              <w:right w:val="single" w:color="auto" w:sz="4" w:space="0"/>
            </w:tcBorders>
            <w:vAlign w:val="center"/>
          </w:tcPr>
          <w:p w14:paraId="0F32822E">
            <w:pPr>
              <w:jc w:val="center"/>
              <w:rPr>
                <w:rFonts w:ascii="宋体" w:hAnsi="宋体" w:cs="宋体"/>
                <w:sz w:val="18"/>
                <w:szCs w:val="18"/>
              </w:rPr>
            </w:pPr>
          </w:p>
        </w:tc>
        <w:tc>
          <w:tcPr>
            <w:tcW w:w="5867" w:type="dxa"/>
            <w:vMerge w:val="continue"/>
            <w:tcBorders>
              <w:left w:val="single" w:color="auto" w:sz="4" w:space="0"/>
              <w:right w:val="single" w:color="auto" w:sz="4" w:space="0"/>
            </w:tcBorders>
            <w:vAlign w:val="center"/>
          </w:tcPr>
          <w:p w14:paraId="55B077A6">
            <w:pPr>
              <w:jc w:val="center"/>
              <w:rPr>
                <w:rFonts w:ascii="宋体" w:hAnsi="宋体" w:cs="宋体"/>
                <w:sz w:val="18"/>
                <w:szCs w:val="18"/>
              </w:rPr>
            </w:pPr>
          </w:p>
        </w:tc>
        <w:tc>
          <w:tcPr>
            <w:tcW w:w="1797" w:type="dxa"/>
            <w:vMerge w:val="continue"/>
            <w:tcBorders>
              <w:left w:val="single" w:color="auto" w:sz="4" w:space="0"/>
              <w:right w:val="single" w:color="auto" w:sz="4" w:space="0"/>
            </w:tcBorders>
            <w:vAlign w:val="center"/>
          </w:tcPr>
          <w:p w14:paraId="2C33FF9A">
            <w:pPr>
              <w:jc w:val="center"/>
              <w:rPr>
                <w:rFonts w:ascii="宋体" w:hAnsi="宋体" w:cs="宋体"/>
                <w:sz w:val="18"/>
                <w:szCs w:val="18"/>
              </w:rPr>
            </w:pPr>
          </w:p>
        </w:tc>
      </w:tr>
      <w:tr w14:paraId="1C01E2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9" w:type="dxa"/>
            <w:tcBorders>
              <w:top w:val="single" w:color="auto" w:sz="4" w:space="0"/>
              <w:left w:val="single" w:color="auto" w:sz="4" w:space="0"/>
              <w:bottom w:val="single" w:color="auto" w:sz="4" w:space="0"/>
              <w:right w:val="single" w:color="auto" w:sz="4" w:space="0"/>
            </w:tcBorders>
            <w:vAlign w:val="center"/>
          </w:tcPr>
          <w:p w14:paraId="0DBEF090">
            <w:pPr>
              <w:jc w:val="center"/>
              <w:rPr>
                <w:rFonts w:ascii="宋体" w:hAnsi="宋体" w:cs="宋体"/>
                <w:sz w:val="18"/>
                <w:szCs w:val="18"/>
              </w:rPr>
            </w:pPr>
            <w:r>
              <w:rPr>
                <w:rFonts w:hint="eastAsia" w:ascii="宋体" w:hAnsi="宋体" w:cs="宋体"/>
                <w:sz w:val="18"/>
                <w:szCs w:val="18"/>
              </w:rPr>
              <w:t>33</w:t>
            </w:r>
          </w:p>
        </w:tc>
        <w:tc>
          <w:tcPr>
            <w:tcW w:w="1137" w:type="dxa"/>
            <w:vMerge w:val="continue"/>
            <w:tcBorders>
              <w:left w:val="single" w:color="auto" w:sz="4" w:space="0"/>
              <w:right w:val="single" w:color="auto" w:sz="4" w:space="0"/>
            </w:tcBorders>
            <w:vAlign w:val="center"/>
          </w:tcPr>
          <w:p w14:paraId="461F9269">
            <w:pPr>
              <w:jc w:val="center"/>
              <w:rPr>
                <w:rFonts w:ascii="宋体" w:hAnsi="宋体" w:cs="宋体"/>
                <w:sz w:val="18"/>
                <w:szCs w:val="18"/>
              </w:rPr>
            </w:pPr>
          </w:p>
        </w:tc>
        <w:tc>
          <w:tcPr>
            <w:tcW w:w="5867" w:type="dxa"/>
            <w:vMerge w:val="continue"/>
            <w:tcBorders>
              <w:left w:val="single" w:color="auto" w:sz="4" w:space="0"/>
              <w:right w:val="single" w:color="auto" w:sz="4" w:space="0"/>
            </w:tcBorders>
            <w:vAlign w:val="center"/>
          </w:tcPr>
          <w:p w14:paraId="17FA878F">
            <w:pPr>
              <w:jc w:val="center"/>
              <w:rPr>
                <w:rFonts w:ascii="宋体" w:hAnsi="宋体" w:cs="宋体"/>
                <w:sz w:val="18"/>
                <w:szCs w:val="18"/>
              </w:rPr>
            </w:pPr>
          </w:p>
        </w:tc>
        <w:tc>
          <w:tcPr>
            <w:tcW w:w="1797" w:type="dxa"/>
            <w:vMerge w:val="continue"/>
            <w:tcBorders>
              <w:left w:val="single" w:color="auto" w:sz="4" w:space="0"/>
              <w:right w:val="single" w:color="auto" w:sz="4" w:space="0"/>
            </w:tcBorders>
            <w:vAlign w:val="center"/>
          </w:tcPr>
          <w:p w14:paraId="2AB6B562">
            <w:pPr>
              <w:jc w:val="center"/>
              <w:rPr>
                <w:rFonts w:ascii="宋体" w:hAnsi="宋体" w:cs="宋体"/>
                <w:sz w:val="18"/>
                <w:szCs w:val="18"/>
              </w:rPr>
            </w:pPr>
          </w:p>
        </w:tc>
      </w:tr>
    </w:tbl>
    <w:p w14:paraId="432DB809">
      <w:pPr>
        <w:pStyle w:val="23"/>
      </w:pPr>
    </w:p>
    <w:p w14:paraId="3E739D4B">
      <w:pPr>
        <w:pStyle w:val="128"/>
        <w:framePr w:wrap="around"/>
      </w:pPr>
      <w:r>
        <w:t>_________________________________</w:t>
      </w:r>
    </w:p>
    <w:sectPr>
      <w:footerReference r:id="rId9" w:type="default"/>
      <w:footerReference r:id="rId10" w:type="even"/>
      <w:pgSz w:w="11906" w:h="16838"/>
      <w:pgMar w:top="567" w:right="1134" w:bottom="1134" w:left="1418" w:header="1418" w:footer="1134" w:gutter="0"/>
      <w:pgNumType w:fmt="decimal"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96A64">
    <w:pPr>
      <w:pStyle w:val="1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478BB">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DE304">
    <w:pPr>
      <w:pStyle w:val="17"/>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982693">
                          <w:pPr>
                            <w:pStyle w:val="17"/>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03982693">
                    <w:pPr>
                      <w:pStyle w:val="17"/>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EBAD8">
    <w:pPr>
      <w:pStyle w:val="17"/>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CF4310">
                          <w:pPr>
                            <w:pStyle w:val="17"/>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5CF4310">
                    <w:pPr>
                      <w:pStyle w:val="17"/>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C3EE0">
    <w:pPr>
      <w:pStyle w:val="17"/>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5D5971">
                          <w:pPr>
                            <w:pStyle w:val="17"/>
                          </w:pPr>
                          <w:r>
                            <w:fldChar w:fldCharType="begin"/>
                          </w:r>
                          <w:r>
                            <w:instrText xml:space="preserve"> PAGE  \* MERGEFORMAT </w:instrText>
                          </w:r>
                          <w:r>
                            <w:fldChar w:fldCharType="separate"/>
                          </w:r>
                          <w:r>
                            <w:t>V</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735D5971">
                    <w:pPr>
                      <w:pStyle w:val="17"/>
                    </w:pPr>
                    <w:r>
                      <w:fldChar w:fldCharType="begin"/>
                    </w:r>
                    <w:r>
                      <w:instrText xml:space="preserve"> PAGE  \* MERGEFORMAT </w:instrText>
                    </w:r>
                    <w:r>
                      <w:fldChar w:fldCharType="separate"/>
                    </w:r>
                    <w:r>
                      <w:t>V</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4765D">
    <w:pPr>
      <w:pStyle w:val="17"/>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20956F">
                          <w:pPr>
                            <w:pStyle w:val="17"/>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7920956F">
                    <w:pPr>
                      <w:pStyle w:val="17"/>
                    </w:pPr>
                    <w:r>
                      <w:fldChar w:fldCharType="begin"/>
                    </w:r>
                    <w:r>
                      <w:instrText xml:space="preserve"> PAGE  \* MERGEFORMAT </w:instrText>
                    </w:r>
                    <w:r>
                      <w:fldChar w:fldCharType="separate"/>
                    </w:r>
                    <w:r>
                      <w:t>II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625FD">
    <w:pPr>
      <w:pStyle w:val="18"/>
    </w:pPr>
    <w:r>
      <w:rPr>
        <w:rFonts w:hint="eastAsia" w:hAnsi="黑体"/>
      </w:rPr>
      <w:t>T/JGE</w:t>
    </w:r>
    <w:r>
      <w:rPr>
        <w:rFonts w:hint="eastAsia" w:hAnsi="黑体"/>
        <w:lang w:val="en-US" w:eastAsia="zh-CN"/>
      </w:rPr>
      <w:t xml:space="preserve"> </w:t>
    </w:r>
    <w:r>
      <w:t>XXXXX—XXXX</w:t>
    </w:r>
  </w:p>
  <w:p w14:paraId="53C4C790">
    <w:pPr>
      <w:pStyle w:val="18"/>
    </w:pPr>
  </w:p>
  <w:p w14:paraId="225871BB">
    <w:pPr>
      <w:pStyle w:val="1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E00BF">
    <w:pPr>
      <w:pStyle w:val="43"/>
    </w:pPr>
    <w:r>
      <w:rPr>
        <w:rFonts w:hint="eastAsia"/>
      </w:rPr>
      <w:t>T/JGE</w:t>
    </w:r>
    <w:r>
      <w:t xml:space="preserve">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57"/>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5"/>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1"/>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20"/>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6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4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1"/>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45"/>
      <w:suff w:val="nothing"/>
      <w:lvlText w:val="%1.%2.%3　"/>
      <w:lvlJc w:val="left"/>
      <w:pPr>
        <w:ind w:left="0" w:firstLine="0"/>
      </w:pPr>
      <w:rPr>
        <w:rFonts w:hint="eastAsia" w:ascii="黑体" w:hAnsi="Times New Roman" w:eastAsia="黑体"/>
        <w:b w:val="0"/>
        <w:i w:val="0"/>
        <w:sz w:val="21"/>
      </w:rPr>
    </w:lvl>
    <w:lvl w:ilvl="3" w:tentative="0">
      <w:start w:val="1"/>
      <w:numFmt w:val="decimal"/>
      <w:pStyle w:val="50"/>
      <w:suff w:val="nothing"/>
      <w:lvlText w:val="%1.%2.%3.%4　"/>
      <w:lvlJc w:val="left"/>
      <w:pPr>
        <w:ind w:left="0" w:firstLine="0"/>
      </w:pPr>
      <w:rPr>
        <w:rFonts w:hint="eastAsia" w:ascii="黑体" w:hAnsi="Times New Roman" w:eastAsia="黑体"/>
        <w:b w:val="0"/>
        <w:i w:val="0"/>
        <w:sz w:val="21"/>
      </w:rPr>
    </w:lvl>
    <w:lvl w:ilvl="4" w:tentative="0">
      <w:start w:val="1"/>
      <w:numFmt w:val="decimal"/>
      <w:pStyle w:val="54"/>
      <w:suff w:val="nothing"/>
      <w:lvlText w:val="%1.%2.%3.%4.%5　"/>
      <w:lvlJc w:val="left"/>
      <w:pPr>
        <w:ind w:left="0" w:firstLine="0"/>
      </w:pPr>
      <w:rPr>
        <w:rFonts w:hint="eastAsia" w:ascii="黑体" w:hAnsi="Times New Roman" w:eastAsia="黑体"/>
        <w:b w:val="0"/>
        <w:i w:val="0"/>
        <w:sz w:val="21"/>
      </w:rPr>
    </w:lvl>
    <w:lvl w:ilvl="5" w:tentative="0">
      <w:start w:val="1"/>
      <w:numFmt w:val="decimal"/>
      <w:pStyle w:val="5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97"/>
      <w:suff w:val="space"/>
      <w:lvlText w:val="%1"/>
      <w:lvlJc w:val="left"/>
      <w:pPr>
        <w:ind w:left="623" w:hanging="425"/>
      </w:pPr>
      <w:rPr>
        <w:rFonts w:hint="eastAsia"/>
      </w:rPr>
    </w:lvl>
    <w:lvl w:ilvl="1" w:tentative="0">
      <w:start w:val="1"/>
      <w:numFmt w:val="decimal"/>
      <w:pStyle w:val="98"/>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47"/>
      <w:suff w:val="nothing"/>
      <w:lvlText w:val="%1——"/>
      <w:lvlJc w:val="left"/>
      <w:pPr>
        <w:ind w:left="833" w:hanging="408"/>
      </w:pPr>
      <w:rPr>
        <w:rFonts w:hint="eastAsia"/>
      </w:rPr>
    </w:lvl>
    <w:lvl w:ilvl="1" w:tentative="0">
      <w:start w:val="1"/>
      <w:numFmt w:val="bullet"/>
      <w:pStyle w:val="48"/>
      <w:lvlText w:val=""/>
      <w:lvlJc w:val="left"/>
      <w:pPr>
        <w:tabs>
          <w:tab w:val="left" w:pos="760"/>
        </w:tabs>
        <w:ind w:left="1264" w:hanging="413"/>
      </w:pPr>
      <w:rPr>
        <w:rFonts w:hint="default" w:ascii="Symbol" w:hAnsi="Symbol"/>
        <w:color w:val="auto"/>
      </w:rPr>
    </w:lvl>
    <w:lvl w:ilvl="2" w:tentative="0">
      <w:start w:val="1"/>
      <w:numFmt w:val="bullet"/>
      <w:pStyle w:val="59"/>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58"/>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3"/>
      <w:lvlText w:val="%2)"/>
      <w:lvlJc w:val="left"/>
      <w:pPr>
        <w:tabs>
          <w:tab w:val="left" w:pos="1260"/>
        </w:tabs>
        <w:ind w:left="1259" w:hanging="419"/>
      </w:pPr>
      <w:rPr>
        <w:rFonts w:hint="eastAsia"/>
      </w:rPr>
    </w:lvl>
    <w:lvl w:ilvl="2" w:tentative="0">
      <w:start w:val="1"/>
      <w:numFmt w:val="decimal"/>
      <w:pStyle w:val="60"/>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tentative="0">
      <w:start w:val="1"/>
      <w:numFmt w:val="decimal"/>
      <w:pStyle w:val="61"/>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tentative="0">
      <w:start w:val="1"/>
      <w:numFmt w:val="decimal"/>
      <w:pStyle w:val="12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85"/>
      <w:lvlText w:val="%1"/>
      <w:lvlJc w:val="left"/>
      <w:pPr>
        <w:tabs>
          <w:tab w:val="left" w:pos="0"/>
        </w:tabs>
        <w:ind w:left="0" w:hanging="425"/>
      </w:pPr>
      <w:rPr>
        <w:rFonts w:hint="eastAsia"/>
      </w:rPr>
    </w:lvl>
    <w:lvl w:ilvl="1" w:tentative="0">
      <w:start w:val="1"/>
      <w:numFmt w:val="decimal"/>
      <w:pStyle w:val="86"/>
      <w:suff w:val="nothing"/>
      <w:lvlText w:val="表%1.%2　"/>
      <w:lvlJc w:val="left"/>
      <w:pPr>
        <w:ind w:left="539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125"/>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83"/>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1"/>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2"/>
      <w:suff w:val="nothing"/>
      <w:lvlText w:val="%1.%2.%3　"/>
      <w:lvlJc w:val="left"/>
      <w:pPr>
        <w:ind w:left="0" w:firstLine="0"/>
      </w:pPr>
      <w:rPr>
        <w:rFonts w:hint="eastAsia" w:ascii="黑体" w:hAnsi="Times New Roman" w:eastAsia="黑体"/>
        <w:b w:val="0"/>
        <w:i w:val="0"/>
        <w:sz w:val="21"/>
      </w:rPr>
    </w:lvl>
    <w:lvl w:ilvl="3" w:tentative="0">
      <w:start w:val="1"/>
      <w:numFmt w:val="decimal"/>
      <w:pStyle w:val="87"/>
      <w:suff w:val="nothing"/>
      <w:lvlText w:val="%1.%2.%3.%4　"/>
      <w:lvlJc w:val="left"/>
      <w:pPr>
        <w:ind w:left="0" w:firstLine="0"/>
      </w:pPr>
      <w:rPr>
        <w:rFonts w:hint="eastAsia" w:ascii="黑体" w:hAnsi="Times New Roman" w:eastAsia="黑体"/>
        <w:b w:val="0"/>
        <w:i w:val="0"/>
        <w:sz w:val="21"/>
      </w:rPr>
    </w:lvl>
    <w:lvl w:ilvl="4" w:tentative="0">
      <w:start w:val="1"/>
      <w:numFmt w:val="decimal"/>
      <w:pStyle w:val="92"/>
      <w:suff w:val="nothing"/>
      <w:lvlText w:val="%1.%2.%3.%4.%5　"/>
      <w:lvlJc w:val="left"/>
      <w:pPr>
        <w:ind w:left="0" w:firstLine="0"/>
      </w:pPr>
      <w:rPr>
        <w:rFonts w:hint="eastAsia" w:ascii="黑体" w:hAnsi="Times New Roman" w:eastAsia="黑体"/>
        <w:b w:val="0"/>
        <w:i w:val="0"/>
        <w:sz w:val="21"/>
      </w:rPr>
    </w:lvl>
    <w:lvl w:ilvl="5" w:tentative="0">
      <w:start w:val="1"/>
      <w:numFmt w:val="decimal"/>
      <w:pStyle w:val="95"/>
      <w:suff w:val="nothing"/>
      <w:lvlText w:val="%1.%2.%3.%4.%5.%6　"/>
      <w:lvlJc w:val="left"/>
      <w:pPr>
        <w:ind w:left="0" w:firstLine="0"/>
      </w:pPr>
      <w:rPr>
        <w:rFonts w:hint="eastAsia" w:ascii="黑体" w:hAnsi="Times New Roman" w:eastAsia="黑体"/>
        <w:b w:val="0"/>
        <w:i w:val="0"/>
        <w:sz w:val="21"/>
      </w:rPr>
    </w:lvl>
    <w:lvl w:ilvl="6" w:tentative="0">
      <w:start w:val="1"/>
      <w:numFmt w:val="decimal"/>
      <w:pStyle w:val="9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tentative="0">
      <w:start w:val="1"/>
      <w:numFmt w:val="lowerLetter"/>
      <w:pStyle w:val="104"/>
      <w:lvlText w:val="%1)"/>
      <w:lvlJc w:val="left"/>
      <w:pPr>
        <w:tabs>
          <w:tab w:val="left" w:pos="839"/>
        </w:tabs>
        <w:ind w:left="839" w:hanging="419"/>
      </w:pPr>
      <w:rPr>
        <w:rFonts w:hint="eastAsia" w:ascii="宋体" w:eastAsia="宋体"/>
        <w:b w:val="0"/>
        <w:i w:val="0"/>
        <w:sz w:val="21"/>
      </w:rPr>
    </w:lvl>
    <w:lvl w:ilvl="1" w:tentative="0">
      <w:start w:val="1"/>
      <w:numFmt w:val="decimal"/>
      <w:pStyle w:val="94"/>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tentative="0">
      <w:start w:val="1"/>
      <w:numFmt w:val="none"/>
      <w:pStyle w:val="56"/>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7"/>
  </w:num>
  <w:num w:numId="4">
    <w:abstractNumId w:val="2"/>
  </w:num>
  <w:num w:numId="5">
    <w:abstractNumId w:val="9"/>
  </w:num>
  <w:num w:numId="6">
    <w:abstractNumId w:val="16"/>
  </w:num>
  <w:num w:numId="7">
    <w:abstractNumId w:val="0"/>
  </w:num>
  <w:num w:numId="8">
    <w:abstractNumId w:val="10"/>
  </w:num>
  <w:num w:numId="9">
    <w:abstractNumId w:val="4"/>
  </w:num>
  <w:num w:numId="10">
    <w:abstractNumId w:val="14"/>
  </w:num>
  <w:num w:numId="11">
    <w:abstractNumId w:val="12"/>
  </w:num>
  <w:num w:numId="12">
    <w:abstractNumId w:val="15"/>
  </w:num>
  <w:num w:numId="13">
    <w:abstractNumId w:val="6"/>
  </w:num>
  <w:num w:numId="14">
    <w:abstractNumId w:val="1"/>
  </w:num>
  <w:num w:numId="15">
    <w:abstractNumId w:val="3"/>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7DE4553C"/>
    <w:rsid w:val="00000244"/>
    <w:rsid w:val="00000F4A"/>
    <w:rsid w:val="0000185F"/>
    <w:rsid w:val="0000586F"/>
    <w:rsid w:val="00006A5E"/>
    <w:rsid w:val="00013D86"/>
    <w:rsid w:val="00013E02"/>
    <w:rsid w:val="0002143C"/>
    <w:rsid w:val="00025A65"/>
    <w:rsid w:val="00026C31"/>
    <w:rsid w:val="00027280"/>
    <w:rsid w:val="000320A7"/>
    <w:rsid w:val="00035925"/>
    <w:rsid w:val="00067CDF"/>
    <w:rsid w:val="00074307"/>
    <w:rsid w:val="00074FBE"/>
    <w:rsid w:val="00083A09"/>
    <w:rsid w:val="0009005E"/>
    <w:rsid w:val="00092857"/>
    <w:rsid w:val="000A20A9"/>
    <w:rsid w:val="000A48B1"/>
    <w:rsid w:val="000B3143"/>
    <w:rsid w:val="000C6B05"/>
    <w:rsid w:val="000C6DD6"/>
    <w:rsid w:val="000C73D4"/>
    <w:rsid w:val="000D316D"/>
    <w:rsid w:val="000D3D4C"/>
    <w:rsid w:val="000D4F51"/>
    <w:rsid w:val="000D718B"/>
    <w:rsid w:val="000E0C46"/>
    <w:rsid w:val="000F030C"/>
    <w:rsid w:val="000F129C"/>
    <w:rsid w:val="001056DE"/>
    <w:rsid w:val="001124C0"/>
    <w:rsid w:val="0013175F"/>
    <w:rsid w:val="001512B4"/>
    <w:rsid w:val="001620A5"/>
    <w:rsid w:val="00164E53"/>
    <w:rsid w:val="001656A3"/>
    <w:rsid w:val="0016699D"/>
    <w:rsid w:val="00171213"/>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1CA7"/>
    <w:rsid w:val="001D406C"/>
    <w:rsid w:val="001D41EE"/>
    <w:rsid w:val="001D6189"/>
    <w:rsid w:val="001E0380"/>
    <w:rsid w:val="001E13B1"/>
    <w:rsid w:val="001F3A19"/>
    <w:rsid w:val="00234467"/>
    <w:rsid w:val="00237D8D"/>
    <w:rsid w:val="00241DA2"/>
    <w:rsid w:val="00247FEE"/>
    <w:rsid w:val="00250E7D"/>
    <w:rsid w:val="002565D5"/>
    <w:rsid w:val="002622C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F1D8C"/>
    <w:rsid w:val="002F21DA"/>
    <w:rsid w:val="00301F39"/>
    <w:rsid w:val="003028B7"/>
    <w:rsid w:val="00312DCE"/>
    <w:rsid w:val="00322AFD"/>
    <w:rsid w:val="00325926"/>
    <w:rsid w:val="00327A8A"/>
    <w:rsid w:val="00333F95"/>
    <w:rsid w:val="00336610"/>
    <w:rsid w:val="00343F73"/>
    <w:rsid w:val="00345060"/>
    <w:rsid w:val="0035323B"/>
    <w:rsid w:val="003609D2"/>
    <w:rsid w:val="0036372D"/>
    <w:rsid w:val="00363F22"/>
    <w:rsid w:val="003722B5"/>
    <w:rsid w:val="00375564"/>
    <w:rsid w:val="003776D3"/>
    <w:rsid w:val="00383191"/>
    <w:rsid w:val="00386DED"/>
    <w:rsid w:val="003912E7"/>
    <w:rsid w:val="00393947"/>
    <w:rsid w:val="003A2275"/>
    <w:rsid w:val="003A6A4F"/>
    <w:rsid w:val="003A7088"/>
    <w:rsid w:val="003B00DF"/>
    <w:rsid w:val="003B1275"/>
    <w:rsid w:val="003B1778"/>
    <w:rsid w:val="003C11CB"/>
    <w:rsid w:val="003C75F3"/>
    <w:rsid w:val="003C78A3"/>
    <w:rsid w:val="003E1867"/>
    <w:rsid w:val="003E5729"/>
    <w:rsid w:val="003F4EE0"/>
    <w:rsid w:val="00402153"/>
    <w:rsid w:val="00402FC1"/>
    <w:rsid w:val="0042226E"/>
    <w:rsid w:val="00425082"/>
    <w:rsid w:val="00431DEB"/>
    <w:rsid w:val="00446B29"/>
    <w:rsid w:val="00453F9A"/>
    <w:rsid w:val="00471E91"/>
    <w:rsid w:val="00474675"/>
    <w:rsid w:val="0047470C"/>
    <w:rsid w:val="004A35F9"/>
    <w:rsid w:val="004A6414"/>
    <w:rsid w:val="004B24C1"/>
    <w:rsid w:val="004C292F"/>
    <w:rsid w:val="00510280"/>
    <w:rsid w:val="00513D73"/>
    <w:rsid w:val="00514A43"/>
    <w:rsid w:val="005174E5"/>
    <w:rsid w:val="00522393"/>
    <w:rsid w:val="00522620"/>
    <w:rsid w:val="00525656"/>
    <w:rsid w:val="00534C02"/>
    <w:rsid w:val="0054264B"/>
    <w:rsid w:val="00543786"/>
    <w:rsid w:val="00544CD2"/>
    <w:rsid w:val="0054789A"/>
    <w:rsid w:val="005533D7"/>
    <w:rsid w:val="005703DE"/>
    <w:rsid w:val="0058464E"/>
    <w:rsid w:val="005A01CB"/>
    <w:rsid w:val="005A58FF"/>
    <w:rsid w:val="005A5EAF"/>
    <w:rsid w:val="005A64C0"/>
    <w:rsid w:val="005B3C11"/>
    <w:rsid w:val="005C1C28"/>
    <w:rsid w:val="005C6DB5"/>
    <w:rsid w:val="005E19E7"/>
    <w:rsid w:val="0061716C"/>
    <w:rsid w:val="006243A1"/>
    <w:rsid w:val="00632E56"/>
    <w:rsid w:val="00635CBA"/>
    <w:rsid w:val="0064338B"/>
    <w:rsid w:val="00646542"/>
    <w:rsid w:val="006504F4"/>
    <w:rsid w:val="00654BC9"/>
    <w:rsid w:val="006552FD"/>
    <w:rsid w:val="00663AF3"/>
    <w:rsid w:val="00666B6C"/>
    <w:rsid w:val="00682682"/>
    <w:rsid w:val="00682702"/>
    <w:rsid w:val="00692368"/>
    <w:rsid w:val="006A2EBC"/>
    <w:rsid w:val="006A5EA0"/>
    <w:rsid w:val="006A783B"/>
    <w:rsid w:val="006A7B33"/>
    <w:rsid w:val="006B2379"/>
    <w:rsid w:val="006B4E13"/>
    <w:rsid w:val="006B75DD"/>
    <w:rsid w:val="006C16C2"/>
    <w:rsid w:val="006C67E0"/>
    <w:rsid w:val="006C7ABA"/>
    <w:rsid w:val="006D0D60"/>
    <w:rsid w:val="006D1122"/>
    <w:rsid w:val="006D3C00"/>
    <w:rsid w:val="006E3675"/>
    <w:rsid w:val="006E4A7F"/>
    <w:rsid w:val="00704DF6"/>
    <w:rsid w:val="0070651C"/>
    <w:rsid w:val="007132A3"/>
    <w:rsid w:val="00716421"/>
    <w:rsid w:val="00724552"/>
    <w:rsid w:val="00724EFB"/>
    <w:rsid w:val="00730AE1"/>
    <w:rsid w:val="007419C3"/>
    <w:rsid w:val="007467A7"/>
    <w:rsid w:val="007469DD"/>
    <w:rsid w:val="00746F7A"/>
    <w:rsid w:val="0074741B"/>
    <w:rsid w:val="0074759E"/>
    <w:rsid w:val="007478EA"/>
    <w:rsid w:val="0075415C"/>
    <w:rsid w:val="00763502"/>
    <w:rsid w:val="00787C84"/>
    <w:rsid w:val="007913AB"/>
    <w:rsid w:val="007914F7"/>
    <w:rsid w:val="00792FEE"/>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076C1"/>
    <w:rsid w:val="00817A00"/>
    <w:rsid w:val="00835DB3"/>
    <w:rsid w:val="0083617B"/>
    <w:rsid w:val="008371BD"/>
    <w:rsid w:val="008504A8"/>
    <w:rsid w:val="0085282E"/>
    <w:rsid w:val="0087198C"/>
    <w:rsid w:val="00872C1F"/>
    <w:rsid w:val="00873B42"/>
    <w:rsid w:val="00877D2A"/>
    <w:rsid w:val="008856D8"/>
    <w:rsid w:val="00892E82"/>
    <w:rsid w:val="008C1B58"/>
    <w:rsid w:val="008C39AE"/>
    <w:rsid w:val="008C590D"/>
    <w:rsid w:val="008E031B"/>
    <w:rsid w:val="008E7029"/>
    <w:rsid w:val="008E7EF6"/>
    <w:rsid w:val="008F1F98"/>
    <w:rsid w:val="008F6758"/>
    <w:rsid w:val="009040DD"/>
    <w:rsid w:val="00905B47"/>
    <w:rsid w:val="0091331C"/>
    <w:rsid w:val="00915A59"/>
    <w:rsid w:val="00926267"/>
    <w:rsid w:val="009279DE"/>
    <w:rsid w:val="00930116"/>
    <w:rsid w:val="00930659"/>
    <w:rsid w:val="0094212C"/>
    <w:rsid w:val="00950D1A"/>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5362"/>
    <w:rsid w:val="009E1415"/>
    <w:rsid w:val="009E6116"/>
    <w:rsid w:val="00A02E43"/>
    <w:rsid w:val="00A05023"/>
    <w:rsid w:val="00A065F9"/>
    <w:rsid w:val="00A07F34"/>
    <w:rsid w:val="00A212E8"/>
    <w:rsid w:val="00A22154"/>
    <w:rsid w:val="00A25C38"/>
    <w:rsid w:val="00A36BBE"/>
    <w:rsid w:val="00A4307A"/>
    <w:rsid w:val="00A47EBB"/>
    <w:rsid w:val="00A51CDD"/>
    <w:rsid w:val="00A6730D"/>
    <w:rsid w:val="00A71625"/>
    <w:rsid w:val="00A71B9B"/>
    <w:rsid w:val="00A751C7"/>
    <w:rsid w:val="00A87844"/>
    <w:rsid w:val="00AA038C"/>
    <w:rsid w:val="00AA7A09"/>
    <w:rsid w:val="00AB3B50"/>
    <w:rsid w:val="00AB7C27"/>
    <w:rsid w:val="00AC05B1"/>
    <w:rsid w:val="00AD356C"/>
    <w:rsid w:val="00AE2914"/>
    <w:rsid w:val="00AE6D15"/>
    <w:rsid w:val="00AF29F7"/>
    <w:rsid w:val="00B04182"/>
    <w:rsid w:val="00B07AE3"/>
    <w:rsid w:val="00B11430"/>
    <w:rsid w:val="00B35381"/>
    <w:rsid w:val="00B353EB"/>
    <w:rsid w:val="00B35B13"/>
    <w:rsid w:val="00B439C4"/>
    <w:rsid w:val="00B43FB5"/>
    <w:rsid w:val="00B4535E"/>
    <w:rsid w:val="00B52A8C"/>
    <w:rsid w:val="00B5394D"/>
    <w:rsid w:val="00B636A8"/>
    <w:rsid w:val="00B665C6"/>
    <w:rsid w:val="00B66A7B"/>
    <w:rsid w:val="00B805AF"/>
    <w:rsid w:val="00B85008"/>
    <w:rsid w:val="00B869EC"/>
    <w:rsid w:val="00B908E0"/>
    <w:rsid w:val="00B9397A"/>
    <w:rsid w:val="00B9633D"/>
    <w:rsid w:val="00BA2EBE"/>
    <w:rsid w:val="00BB0F28"/>
    <w:rsid w:val="00BB458A"/>
    <w:rsid w:val="00BC3D95"/>
    <w:rsid w:val="00BD00D3"/>
    <w:rsid w:val="00BD1659"/>
    <w:rsid w:val="00BD3AA9"/>
    <w:rsid w:val="00BD4A18"/>
    <w:rsid w:val="00BD6B5C"/>
    <w:rsid w:val="00BD6C08"/>
    <w:rsid w:val="00BD6DB2"/>
    <w:rsid w:val="00BE11CF"/>
    <w:rsid w:val="00BE21AB"/>
    <w:rsid w:val="00BE55CB"/>
    <w:rsid w:val="00BF617A"/>
    <w:rsid w:val="00C001BC"/>
    <w:rsid w:val="00C0379D"/>
    <w:rsid w:val="00C03931"/>
    <w:rsid w:val="00C045B7"/>
    <w:rsid w:val="00C05FE3"/>
    <w:rsid w:val="00C11884"/>
    <w:rsid w:val="00C2136D"/>
    <w:rsid w:val="00C214EE"/>
    <w:rsid w:val="00C2314B"/>
    <w:rsid w:val="00C24971"/>
    <w:rsid w:val="00C26BE5"/>
    <w:rsid w:val="00C26E4D"/>
    <w:rsid w:val="00C27909"/>
    <w:rsid w:val="00C27B03"/>
    <w:rsid w:val="00C314E1"/>
    <w:rsid w:val="00C34397"/>
    <w:rsid w:val="00C372CC"/>
    <w:rsid w:val="00C4095D"/>
    <w:rsid w:val="00C601D2"/>
    <w:rsid w:val="00C657AB"/>
    <w:rsid w:val="00C65BCC"/>
    <w:rsid w:val="00C66970"/>
    <w:rsid w:val="00C8691C"/>
    <w:rsid w:val="00CA168A"/>
    <w:rsid w:val="00CA17B7"/>
    <w:rsid w:val="00CA357E"/>
    <w:rsid w:val="00CA44F9"/>
    <w:rsid w:val="00CA4A69"/>
    <w:rsid w:val="00CA4D1A"/>
    <w:rsid w:val="00CC3E0C"/>
    <w:rsid w:val="00CC58D3"/>
    <w:rsid w:val="00CC784D"/>
    <w:rsid w:val="00D0337B"/>
    <w:rsid w:val="00D079B2"/>
    <w:rsid w:val="00D114E9"/>
    <w:rsid w:val="00D429C6"/>
    <w:rsid w:val="00D47748"/>
    <w:rsid w:val="00D54CC3"/>
    <w:rsid w:val="00D6041A"/>
    <w:rsid w:val="00D633EB"/>
    <w:rsid w:val="00D744E9"/>
    <w:rsid w:val="00D82FF7"/>
    <w:rsid w:val="00D847FE"/>
    <w:rsid w:val="00D878BC"/>
    <w:rsid w:val="00D964EA"/>
    <w:rsid w:val="00D966D0"/>
    <w:rsid w:val="00DA0C59"/>
    <w:rsid w:val="00DA3991"/>
    <w:rsid w:val="00DB7E6C"/>
    <w:rsid w:val="00DD5A29"/>
    <w:rsid w:val="00DD5D9D"/>
    <w:rsid w:val="00DE35CB"/>
    <w:rsid w:val="00DF21E9"/>
    <w:rsid w:val="00E00F14"/>
    <w:rsid w:val="00E06386"/>
    <w:rsid w:val="00E24EB4"/>
    <w:rsid w:val="00E25FA6"/>
    <w:rsid w:val="00E320ED"/>
    <w:rsid w:val="00E33AFB"/>
    <w:rsid w:val="00E34218"/>
    <w:rsid w:val="00E46282"/>
    <w:rsid w:val="00E5216E"/>
    <w:rsid w:val="00E60D9D"/>
    <w:rsid w:val="00E82344"/>
    <w:rsid w:val="00E84C82"/>
    <w:rsid w:val="00E84D64"/>
    <w:rsid w:val="00E87408"/>
    <w:rsid w:val="00E914C4"/>
    <w:rsid w:val="00E934F5"/>
    <w:rsid w:val="00E96961"/>
    <w:rsid w:val="00EA1CE8"/>
    <w:rsid w:val="00EA72EC"/>
    <w:rsid w:val="00EB11CB"/>
    <w:rsid w:val="00EB275A"/>
    <w:rsid w:val="00EB786A"/>
    <w:rsid w:val="00EC1578"/>
    <w:rsid w:val="00EC1C72"/>
    <w:rsid w:val="00EC3CC9"/>
    <w:rsid w:val="00EC680A"/>
    <w:rsid w:val="00EE2BED"/>
    <w:rsid w:val="00EE3457"/>
    <w:rsid w:val="00EE374B"/>
    <w:rsid w:val="00F11BB5"/>
    <w:rsid w:val="00F1417B"/>
    <w:rsid w:val="00F34B99"/>
    <w:rsid w:val="00F52DAB"/>
    <w:rsid w:val="00F543F0"/>
    <w:rsid w:val="00F81D29"/>
    <w:rsid w:val="00F91C4D"/>
    <w:rsid w:val="00F92FD9"/>
    <w:rsid w:val="00FA6684"/>
    <w:rsid w:val="00FA731E"/>
    <w:rsid w:val="00FB2B38"/>
    <w:rsid w:val="00FC6358"/>
    <w:rsid w:val="00FD320D"/>
    <w:rsid w:val="00FE23DE"/>
    <w:rsid w:val="013D4B60"/>
    <w:rsid w:val="025A13AD"/>
    <w:rsid w:val="04243DB5"/>
    <w:rsid w:val="04EF43C3"/>
    <w:rsid w:val="071A0F8F"/>
    <w:rsid w:val="116E41A1"/>
    <w:rsid w:val="12963A10"/>
    <w:rsid w:val="13E250F3"/>
    <w:rsid w:val="149B198A"/>
    <w:rsid w:val="15175270"/>
    <w:rsid w:val="183862DC"/>
    <w:rsid w:val="1B3A0805"/>
    <w:rsid w:val="1C151183"/>
    <w:rsid w:val="1DCA1DEF"/>
    <w:rsid w:val="20DD6AF0"/>
    <w:rsid w:val="23447EBE"/>
    <w:rsid w:val="235E16BF"/>
    <w:rsid w:val="29766979"/>
    <w:rsid w:val="2AA129F7"/>
    <w:rsid w:val="2B25258A"/>
    <w:rsid w:val="2B6E40CA"/>
    <w:rsid w:val="2BD52FB6"/>
    <w:rsid w:val="2C9033D2"/>
    <w:rsid w:val="2C9E59B4"/>
    <w:rsid w:val="2F994DA8"/>
    <w:rsid w:val="33157619"/>
    <w:rsid w:val="338B5A94"/>
    <w:rsid w:val="33F46A50"/>
    <w:rsid w:val="356D6D02"/>
    <w:rsid w:val="38064FA4"/>
    <w:rsid w:val="383D305D"/>
    <w:rsid w:val="394763CB"/>
    <w:rsid w:val="39F1544E"/>
    <w:rsid w:val="3B9F65BD"/>
    <w:rsid w:val="3BAC7152"/>
    <w:rsid w:val="3BC868E8"/>
    <w:rsid w:val="3CC5528B"/>
    <w:rsid w:val="3D332398"/>
    <w:rsid w:val="3DA771D4"/>
    <w:rsid w:val="3E452B13"/>
    <w:rsid w:val="3E974BA8"/>
    <w:rsid w:val="41173388"/>
    <w:rsid w:val="423117EF"/>
    <w:rsid w:val="427A49C9"/>
    <w:rsid w:val="42AB6CB1"/>
    <w:rsid w:val="448B5185"/>
    <w:rsid w:val="460335E7"/>
    <w:rsid w:val="463A396E"/>
    <w:rsid w:val="47736EFD"/>
    <w:rsid w:val="47BF7600"/>
    <w:rsid w:val="48D73992"/>
    <w:rsid w:val="49042E3A"/>
    <w:rsid w:val="494B0A69"/>
    <w:rsid w:val="49500ED1"/>
    <w:rsid w:val="49FE2F2F"/>
    <w:rsid w:val="4BD86FCE"/>
    <w:rsid w:val="4CFA51C9"/>
    <w:rsid w:val="4FE32C5B"/>
    <w:rsid w:val="50962F12"/>
    <w:rsid w:val="51F70752"/>
    <w:rsid w:val="54B6508D"/>
    <w:rsid w:val="555341B7"/>
    <w:rsid w:val="571D2BF0"/>
    <w:rsid w:val="61060639"/>
    <w:rsid w:val="619C4100"/>
    <w:rsid w:val="660F30F2"/>
    <w:rsid w:val="683C3F47"/>
    <w:rsid w:val="690306CD"/>
    <w:rsid w:val="69D77677"/>
    <w:rsid w:val="6B1A7DC9"/>
    <w:rsid w:val="6CAF5739"/>
    <w:rsid w:val="6D3733FE"/>
    <w:rsid w:val="6DA940EB"/>
    <w:rsid w:val="73AC2EBA"/>
    <w:rsid w:val="74A730A7"/>
    <w:rsid w:val="75CB690A"/>
    <w:rsid w:val="762B08B3"/>
    <w:rsid w:val="7AAA24EE"/>
    <w:rsid w:val="7B971768"/>
    <w:rsid w:val="7BBF2FC2"/>
    <w:rsid w:val="7CA05EF4"/>
    <w:rsid w:val="7DE4553C"/>
    <w:rsid w:val="7F2E5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semiHidden/>
    <w:qFormat/>
    <w:uiPriority w:val="0"/>
    <w:pPr>
      <w:tabs>
        <w:tab w:val="right" w:leader="dot" w:pos="9241"/>
      </w:tabs>
      <w:ind w:firstLine="505" w:firstLineChars="500"/>
      <w:jc w:val="left"/>
    </w:pPr>
    <w:rPr>
      <w:rFonts w:ascii="宋体"/>
      <w:szCs w:val="21"/>
    </w:rPr>
  </w:style>
  <w:style w:type="paragraph" w:styleId="4">
    <w:name w:val="index 8"/>
    <w:basedOn w:val="1"/>
    <w:next w:val="1"/>
    <w:qFormat/>
    <w:uiPriority w:val="0"/>
    <w:pPr>
      <w:ind w:left="1680" w:hanging="210"/>
      <w:jc w:val="left"/>
    </w:pPr>
    <w:rPr>
      <w:rFonts w:ascii="Calibri" w:hAnsi="Calibri"/>
      <w:sz w:val="20"/>
      <w:szCs w:val="20"/>
    </w:rPr>
  </w:style>
  <w:style w:type="paragraph" w:styleId="5">
    <w:name w:val="caption"/>
    <w:basedOn w:val="1"/>
    <w:next w:val="1"/>
    <w:qFormat/>
    <w:uiPriority w:val="0"/>
    <w:pPr>
      <w:spacing w:before="152" w:after="160"/>
    </w:pPr>
    <w:rPr>
      <w:rFonts w:ascii="Arial" w:hAnsi="Arial" w:eastAsia="黑体" w:cs="Arial"/>
      <w:sz w:val="20"/>
      <w:szCs w:val="20"/>
    </w:rPr>
  </w:style>
  <w:style w:type="paragraph" w:styleId="6">
    <w:name w:val="index 5"/>
    <w:basedOn w:val="1"/>
    <w:next w:val="1"/>
    <w:qFormat/>
    <w:uiPriority w:val="0"/>
    <w:pPr>
      <w:ind w:left="1050" w:hanging="210"/>
      <w:jc w:val="left"/>
    </w:pPr>
    <w:rPr>
      <w:rFonts w:ascii="Calibri" w:hAnsi="Calibri"/>
      <w:sz w:val="20"/>
      <w:szCs w:val="20"/>
    </w:rPr>
  </w:style>
  <w:style w:type="paragraph" w:styleId="7">
    <w:name w:val="Document Map"/>
    <w:basedOn w:val="1"/>
    <w:semiHidden/>
    <w:qFormat/>
    <w:uiPriority w:val="0"/>
    <w:pPr>
      <w:shd w:val="clear" w:color="auto" w:fill="000080"/>
    </w:pPr>
  </w:style>
  <w:style w:type="paragraph" w:styleId="8">
    <w:name w:val="annotation text"/>
    <w:basedOn w:val="1"/>
    <w:qFormat/>
    <w:uiPriority w:val="0"/>
    <w:pPr>
      <w:jc w:val="left"/>
    </w:pPr>
  </w:style>
  <w:style w:type="paragraph" w:styleId="9">
    <w:name w:val="index 6"/>
    <w:basedOn w:val="1"/>
    <w:next w:val="1"/>
    <w:qFormat/>
    <w:uiPriority w:val="0"/>
    <w:pPr>
      <w:ind w:left="1260" w:hanging="210"/>
      <w:jc w:val="left"/>
    </w:pPr>
    <w:rPr>
      <w:rFonts w:ascii="Calibri" w:hAnsi="Calibri"/>
      <w:sz w:val="20"/>
      <w:szCs w:val="20"/>
    </w:rPr>
  </w:style>
  <w:style w:type="paragraph" w:styleId="10">
    <w:name w:val="index 4"/>
    <w:basedOn w:val="1"/>
    <w:next w:val="1"/>
    <w:qFormat/>
    <w:uiPriority w:val="0"/>
    <w:pPr>
      <w:ind w:left="840" w:hanging="210"/>
      <w:jc w:val="left"/>
    </w:pPr>
    <w:rPr>
      <w:rFonts w:ascii="Calibri" w:hAnsi="Calibri"/>
      <w:sz w:val="20"/>
      <w:szCs w:val="20"/>
    </w:rPr>
  </w:style>
  <w:style w:type="paragraph" w:styleId="11">
    <w:name w:val="toc 5"/>
    <w:basedOn w:val="1"/>
    <w:next w:val="1"/>
    <w:semiHidden/>
    <w:qFormat/>
    <w:uiPriority w:val="0"/>
    <w:pPr>
      <w:tabs>
        <w:tab w:val="right" w:leader="dot" w:pos="9241"/>
      </w:tabs>
      <w:ind w:firstLine="300" w:firstLineChars="300"/>
      <w:jc w:val="left"/>
    </w:pPr>
    <w:rPr>
      <w:rFonts w:ascii="宋体"/>
      <w:szCs w:val="21"/>
    </w:rPr>
  </w:style>
  <w:style w:type="paragraph" w:styleId="12">
    <w:name w:val="toc 3"/>
    <w:basedOn w:val="1"/>
    <w:next w:val="1"/>
    <w:semiHidden/>
    <w:qFormat/>
    <w:uiPriority w:val="0"/>
    <w:pPr>
      <w:tabs>
        <w:tab w:val="right" w:leader="dot" w:pos="9241"/>
      </w:tabs>
      <w:ind w:firstLine="102" w:firstLineChars="100"/>
      <w:jc w:val="left"/>
    </w:pPr>
    <w:rPr>
      <w:rFonts w:ascii="宋体"/>
      <w:szCs w:val="21"/>
    </w:rPr>
  </w:style>
  <w:style w:type="paragraph" w:styleId="13">
    <w:name w:val="toc 8"/>
    <w:basedOn w:val="1"/>
    <w:next w:val="1"/>
    <w:semiHidden/>
    <w:qFormat/>
    <w:uiPriority w:val="0"/>
    <w:pPr>
      <w:tabs>
        <w:tab w:val="right" w:leader="dot" w:pos="9241"/>
      </w:tabs>
      <w:ind w:firstLine="607" w:firstLineChars="600"/>
      <w:jc w:val="left"/>
    </w:pPr>
    <w:rPr>
      <w:rFonts w:ascii="宋体"/>
      <w:szCs w:val="21"/>
    </w:rPr>
  </w:style>
  <w:style w:type="paragraph" w:styleId="14">
    <w:name w:val="index 3"/>
    <w:basedOn w:val="1"/>
    <w:next w:val="1"/>
    <w:qFormat/>
    <w:uiPriority w:val="0"/>
    <w:pPr>
      <w:ind w:left="630" w:hanging="210"/>
      <w:jc w:val="left"/>
    </w:pPr>
    <w:rPr>
      <w:rFonts w:ascii="Calibri" w:hAnsi="Calibri"/>
      <w:sz w:val="20"/>
      <w:szCs w:val="20"/>
    </w:rPr>
  </w:style>
  <w:style w:type="paragraph" w:styleId="15">
    <w:name w:val="endnote text"/>
    <w:basedOn w:val="1"/>
    <w:semiHidden/>
    <w:qFormat/>
    <w:uiPriority w:val="0"/>
    <w:pPr>
      <w:snapToGrid w:val="0"/>
      <w:jc w:val="left"/>
    </w:pPr>
  </w:style>
  <w:style w:type="paragraph" w:styleId="16">
    <w:name w:val="Balloon Text"/>
    <w:basedOn w:val="1"/>
    <w:link w:val="136"/>
    <w:qFormat/>
    <w:uiPriority w:val="0"/>
    <w:rPr>
      <w:sz w:val="18"/>
      <w:szCs w:val="18"/>
    </w:rPr>
  </w:style>
  <w:style w:type="paragraph" w:styleId="17">
    <w:name w:val="footer"/>
    <w:basedOn w:val="1"/>
    <w:qFormat/>
    <w:uiPriority w:val="0"/>
    <w:pPr>
      <w:snapToGrid w:val="0"/>
      <w:ind w:right="210" w:rightChars="100"/>
      <w:jc w:val="right"/>
    </w:pPr>
    <w:rPr>
      <w:sz w:val="18"/>
      <w:szCs w:val="18"/>
    </w:rPr>
  </w:style>
  <w:style w:type="paragraph" w:styleId="18">
    <w:name w:val="header"/>
    <w:basedOn w:val="1"/>
    <w:qFormat/>
    <w:uiPriority w:val="0"/>
    <w:pPr>
      <w:snapToGrid w:val="0"/>
      <w:jc w:val="left"/>
    </w:pPr>
    <w:rPr>
      <w:sz w:val="18"/>
      <w:szCs w:val="18"/>
    </w:rPr>
  </w:style>
  <w:style w:type="paragraph" w:styleId="19">
    <w:name w:val="toc 1"/>
    <w:basedOn w:val="1"/>
    <w:next w:val="1"/>
    <w:semiHidden/>
    <w:qFormat/>
    <w:uiPriority w:val="0"/>
    <w:pPr>
      <w:tabs>
        <w:tab w:val="right" w:leader="dot" w:pos="9241"/>
      </w:tabs>
      <w:spacing w:before="25" w:beforeLines="25" w:after="25" w:afterLines="25"/>
      <w:jc w:val="left"/>
    </w:pPr>
    <w:rPr>
      <w:rFonts w:ascii="宋体"/>
      <w:szCs w:val="21"/>
    </w:rPr>
  </w:style>
  <w:style w:type="paragraph" w:styleId="20">
    <w:name w:val="toc 4"/>
    <w:basedOn w:val="1"/>
    <w:next w:val="1"/>
    <w:semiHidden/>
    <w:qFormat/>
    <w:uiPriority w:val="0"/>
    <w:pPr>
      <w:tabs>
        <w:tab w:val="right" w:leader="dot" w:pos="9241"/>
      </w:tabs>
      <w:ind w:firstLine="198" w:firstLineChars="200"/>
      <w:jc w:val="left"/>
    </w:pPr>
    <w:rPr>
      <w:rFonts w:ascii="宋体"/>
      <w:szCs w:val="21"/>
    </w:rPr>
  </w:style>
  <w:style w:type="paragraph" w:styleId="21">
    <w:name w:val="index heading"/>
    <w:basedOn w:val="1"/>
    <w:next w:val="22"/>
    <w:qFormat/>
    <w:uiPriority w:val="0"/>
    <w:pPr>
      <w:spacing w:before="120" w:after="120"/>
      <w:jc w:val="center"/>
    </w:pPr>
    <w:rPr>
      <w:rFonts w:ascii="Calibri" w:hAnsi="Calibri"/>
      <w:b/>
      <w:bCs/>
      <w:iCs/>
      <w:szCs w:val="20"/>
    </w:rPr>
  </w:style>
  <w:style w:type="paragraph" w:styleId="22">
    <w:name w:val="index 1"/>
    <w:basedOn w:val="1"/>
    <w:next w:val="23"/>
    <w:qFormat/>
    <w:uiPriority w:val="0"/>
    <w:pPr>
      <w:tabs>
        <w:tab w:val="right" w:leader="dot" w:pos="9299"/>
      </w:tabs>
      <w:jc w:val="left"/>
    </w:pPr>
    <w:rPr>
      <w:rFonts w:ascii="宋体"/>
      <w:szCs w:val="21"/>
    </w:rPr>
  </w:style>
  <w:style w:type="paragraph" w:customStyle="1" w:styleId="23">
    <w:name w:val="段"/>
    <w:link w:val="4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4">
    <w:name w:val="footnote text"/>
    <w:basedOn w:val="1"/>
    <w:qFormat/>
    <w:uiPriority w:val="0"/>
    <w:pPr>
      <w:numPr>
        <w:ilvl w:val="0"/>
        <w:numId w:val="1"/>
      </w:numPr>
      <w:snapToGrid w:val="0"/>
      <w:jc w:val="left"/>
    </w:pPr>
    <w:rPr>
      <w:rFonts w:ascii="宋体"/>
      <w:sz w:val="18"/>
      <w:szCs w:val="18"/>
    </w:rPr>
  </w:style>
  <w:style w:type="paragraph" w:styleId="25">
    <w:name w:val="toc 6"/>
    <w:basedOn w:val="1"/>
    <w:next w:val="1"/>
    <w:semiHidden/>
    <w:qFormat/>
    <w:uiPriority w:val="0"/>
    <w:pPr>
      <w:tabs>
        <w:tab w:val="right" w:leader="dot" w:pos="9241"/>
      </w:tabs>
      <w:ind w:firstLine="403" w:firstLineChars="400"/>
      <w:jc w:val="left"/>
    </w:pPr>
    <w:rPr>
      <w:rFonts w:ascii="宋体"/>
      <w:szCs w:val="21"/>
    </w:rPr>
  </w:style>
  <w:style w:type="paragraph" w:styleId="26">
    <w:name w:val="index 7"/>
    <w:basedOn w:val="1"/>
    <w:next w:val="1"/>
    <w:qFormat/>
    <w:uiPriority w:val="0"/>
    <w:pPr>
      <w:ind w:left="1470" w:hanging="210"/>
      <w:jc w:val="left"/>
    </w:pPr>
    <w:rPr>
      <w:rFonts w:ascii="Calibri" w:hAnsi="Calibri"/>
      <w:sz w:val="20"/>
      <w:szCs w:val="20"/>
    </w:rPr>
  </w:style>
  <w:style w:type="paragraph" w:styleId="27">
    <w:name w:val="index 9"/>
    <w:basedOn w:val="1"/>
    <w:next w:val="1"/>
    <w:qFormat/>
    <w:uiPriority w:val="0"/>
    <w:pPr>
      <w:ind w:left="1890" w:hanging="210"/>
      <w:jc w:val="left"/>
    </w:pPr>
    <w:rPr>
      <w:rFonts w:ascii="Calibri" w:hAnsi="Calibri"/>
      <w:sz w:val="20"/>
      <w:szCs w:val="20"/>
    </w:rPr>
  </w:style>
  <w:style w:type="paragraph" w:styleId="28">
    <w:name w:val="toc 2"/>
    <w:basedOn w:val="1"/>
    <w:next w:val="1"/>
    <w:semiHidden/>
    <w:qFormat/>
    <w:uiPriority w:val="0"/>
    <w:pPr>
      <w:tabs>
        <w:tab w:val="right" w:leader="dot" w:pos="9241"/>
      </w:tabs>
    </w:pPr>
    <w:rPr>
      <w:rFonts w:ascii="宋体"/>
      <w:szCs w:val="21"/>
    </w:rPr>
  </w:style>
  <w:style w:type="paragraph" w:styleId="29">
    <w:name w:val="toc 9"/>
    <w:basedOn w:val="1"/>
    <w:next w:val="1"/>
    <w:semiHidden/>
    <w:qFormat/>
    <w:uiPriority w:val="0"/>
    <w:pPr>
      <w:ind w:left="1470"/>
      <w:jc w:val="left"/>
    </w:pPr>
    <w:rPr>
      <w:sz w:val="20"/>
      <w:szCs w:val="20"/>
    </w:rPr>
  </w:style>
  <w:style w:type="paragraph" w:styleId="30">
    <w:name w:val="index 2"/>
    <w:basedOn w:val="1"/>
    <w:next w:val="1"/>
    <w:qFormat/>
    <w:uiPriority w:val="0"/>
    <w:pPr>
      <w:ind w:left="420" w:hanging="210"/>
      <w:jc w:val="left"/>
    </w:pPr>
    <w:rPr>
      <w:rFonts w:ascii="Calibri" w:hAnsi="Calibri"/>
      <w:sz w:val="20"/>
      <w:szCs w:val="20"/>
    </w:rPr>
  </w:style>
  <w:style w:type="table" w:styleId="32">
    <w:name w:val="Table Grid"/>
    <w:basedOn w:val="31"/>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4">
    <w:name w:val="Strong"/>
    <w:basedOn w:val="33"/>
    <w:qFormat/>
    <w:uiPriority w:val="0"/>
    <w:rPr>
      <w:b/>
    </w:rPr>
  </w:style>
  <w:style w:type="character" w:styleId="35">
    <w:name w:val="endnote reference"/>
    <w:semiHidden/>
    <w:qFormat/>
    <w:uiPriority w:val="0"/>
    <w:rPr>
      <w:vertAlign w:val="superscript"/>
    </w:rPr>
  </w:style>
  <w:style w:type="character" w:styleId="36">
    <w:name w:val="page number"/>
    <w:qFormat/>
    <w:uiPriority w:val="0"/>
    <w:rPr>
      <w:rFonts w:ascii="Times New Roman" w:hAnsi="Times New Roman" w:eastAsia="宋体"/>
      <w:sz w:val="18"/>
    </w:rPr>
  </w:style>
  <w:style w:type="character" w:styleId="37">
    <w:name w:val="FollowedHyperlink"/>
    <w:qFormat/>
    <w:uiPriority w:val="0"/>
    <w:rPr>
      <w:color w:val="800080"/>
      <w:u w:val="single"/>
    </w:rPr>
  </w:style>
  <w:style w:type="character" w:styleId="38">
    <w:name w:val="Hyperlink"/>
    <w:qFormat/>
    <w:uiPriority w:val="0"/>
    <w:rPr>
      <w:color w:val="0000FF"/>
      <w:spacing w:val="0"/>
      <w:w w:val="100"/>
      <w:szCs w:val="21"/>
      <w:u w:val="single"/>
    </w:rPr>
  </w:style>
  <w:style w:type="character" w:styleId="39">
    <w:name w:val="footnote reference"/>
    <w:semiHidden/>
    <w:qFormat/>
    <w:uiPriority w:val="0"/>
    <w:rPr>
      <w:vertAlign w:val="superscript"/>
    </w:rPr>
  </w:style>
  <w:style w:type="character" w:customStyle="1" w:styleId="40">
    <w:name w:val="段 Char"/>
    <w:link w:val="23"/>
    <w:qFormat/>
    <w:uiPriority w:val="0"/>
    <w:rPr>
      <w:rFonts w:ascii="宋体"/>
      <w:sz w:val="21"/>
      <w:lang w:val="en-US" w:eastAsia="zh-CN" w:bidi="ar-SA"/>
    </w:rPr>
  </w:style>
  <w:style w:type="paragraph" w:customStyle="1" w:styleId="41">
    <w:name w:val="一级条标题"/>
    <w:next w:val="23"/>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4">
    <w:name w:val="章标题"/>
    <w:next w:val="23"/>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5">
    <w:name w:val="二级条标题"/>
    <w:basedOn w:val="41"/>
    <w:next w:val="23"/>
    <w:qFormat/>
    <w:uiPriority w:val="0"/>
    <w:pPr>
      <w:numPr>
        <w:ilvl w:val="2"/>
      </w:numPr>
      <w:spacing w:before="50" w:after="50"/>
      <w:outlineLvl w:val="3"/>
    </w:pPr>
  </w:style>
  <w:style w:type="paragraph" w:customStyle="1" w:styleId="46">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7">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8">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9">
    <w:name w:val="目次、标准名称标题"/>
    <w:basedOn w:val="1"/>
    <w:next w:val="2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0">
    <w:name w:val="三级条标题"/>
    <w:basedOn w:val="45"/>
    <w:next w:val="23"/>
    <w:qFormat/>
    <w:uiPriority w:val="0"/>
    <w:pPr>
      <w:numPr>
        <w:ilvl w:val="3"/>
      </w:numPr>
      <w:outlineLvl w:val="4"/>
    </w:pPr>
  </w:style>
  <w:style w:type="paragraph" w:customStyle="1" w:styleId="51">
    <w:name w:val="示例"/>
    <w:next w:val="52"/>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2">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3">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4">
    <w:name w:val="四级条标题"/>
    <w:basedOn w:val="50"/>
    <w:next w:val="23"/>
    <w:qFormat/>
    <w:uiPriority w:val="0"/>
    <w:pPr>
      <w:numPr>
        <w:ilvl w:val="4"/>
      </w:numPr>
      <w:outlineLvl w:val="5"/>
    </w:pPr>
  </w:style>
  <w:style w:type="paragraph" w:customStyle="1" w:styleId="55">
    <w:name w:val="五级条标题"/>
    <w:basedOn w:val="54"/>
    <w:next w:val="23"/>
    <w:qFormat/>
    <w:uiPriority w:val="0"/>
    <w:pPr>
      <w:numPr>
        <w:ilvl w:val="5"/>
      </w:numPr>
      <w:outlineLvl w:val="6"/>
    </w:pPr>
  </w:style>
  <w:style w:type="paragraph" w:customStyle="1" w:styleId="56">
    <w:name w:val="注："/>
    <w:next w:val="23"/>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7">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8">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59">
    <w:name w:val="列项◆（三级）"/>
    <w:basedOn w:val="1"/>
    <w:qFormat/>
    <w:uiPriority w:val="0"/>
    <w:pPr>
      <w:numPr>
        <w:ilvl w:val="2"/>
        <w:numId w:val="3"/>
      </w:numPr>
    </w:pPr>
    <w:rPr>
      <w:rFonts w:ascii="宋体"/>
      <w:szCs w:val="21"/>
    </w:rPr>
  </w:style>
  <w:style w:type="paragraph" w:customStyle="1" w:styleId="60">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61">
    <w:name w:val="示例×："/>
    <w:basedOn w:val="44"/>
    <w:qFormat/>
    <w:uiPriority w:val="0"/>
    <w:pPr>
      <w:numPr>
        <w:numId w:val="8"/>
      </w:numPr>
      <w:spacing w:before="0" w:beforeLines="0" w:after="0" w:afterLines="0"/>
      <w:outlineLvl w:val="9"/>
    </w:pPr>
    <w:rPr>
      <w:rFonts w:ascii="宋体" w:eastAsia="宋体"/>
      <w:sz w:val="18"/>
      <w:szCs w:val="18"/>
    </w:rPr>
  </w:style>
  <w:style w:type="paragraph" w:customStyle="1" w:styleId="62">
    <w:name w:val="二级无"/>
    <w:basedOn w:val="45"/>
    <w:qFormat/>
    <w:uiPriority w:val="0"/>
    <w:pPr>
      <w:spacing w:before="0" w:beforeLines="0" w:after="0" w:afterLines="0"/>
    </w:pPr>
    <w:rPr>
      <w:rFonts w:ascii="宋体" w:eastAsia="宋体"/>
    </w:rPr>
  </w:style>
  <w:style w:type="paragraph" w:customStyle="1" w:styleId="63">
    <w:name w:val="注：（正文）"/>
    <w:basedOn w:val="56"/>
    <w:next w:val="23"/>
    <w:qFormat/>
    <w:uiPriority w:val="0"/>
  </w:style>
  <w:style w:type="paragraph" w:customStyle="1" w:styleId="64">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65">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6">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7">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68">
    <w:name w:val="标准书眉_偶数页"/>
    <w:basedOn w:val="43"/>
    <w:next w:val="1"/>
    <w:qFormat/>
    <w:uiPriority w:val="0"/>
    <w:pPr>
      <w:jc w:val="left"/>
    </w:pPr>
  </w:style>
  <w:style w:type="paragraph" w:customStyle="1" w:styleId="69">
    <w:name w:val="标准书眉一"/>
    <w:qFormat/>
    <w:uiPriority w:val="0"/>
    <w:pPr>
      <w:jc w:val="both"/>
    </w:pPr>
    <w:rPr>
      <w:rFonts w:ascii="Times New Roman" w:hAnsi="Times New Roman" w:eastAsia="宋体" w:cs="Times New Roman"/>
      <w:lang w:val="en-US" w:eastAsia="zh-CN" w:bidi="ar-SA"/>
    </w:rPr>
  </w:style>
  <w:style w:type="paragraph" w:customStyle="1" w:styleId="70">
    <w:name w:val="参考文献"/>
    <w:basedOn w:val="1"/>
    <w:next w:val="2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1">
    <w:name w:val="参考文献、索引标题"/>
    <w:basedOn w:val="1"/>
    <w:next w:val="23"/>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2">
    <w:name w:val="发布"/>
    <w:qFormat/>
    <w:uiPriority w:val="0"/>
    <w:rPr>
      <w:rFonts w:ascii="黑体" w:eastAsia="黑体"/>
      <w:spacing w:val="85"/>
      <w:w w:val="100"/>
      <w:position w:val="3"/>
      <w:sz w:val="28"/>
      <w:szCs w:val="28"/>
    </w:rPr>
  </w:style>
  <w:style w:type="paragraph" w:customStyle="1" w:styleId="73">
    <w:name w:val="发布部门"/>
    <w:next w:val="23"/>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4">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5">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7">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8">
    <w:name w:val="封面标准英文名称"/>
    <w:basedOn w:val="77"/>
    <w:qFormat/>
    <w:uiPriority w:val="0"/>
    <w:pPr>
      <w:framePr w:wrap="around"/>
      <w:spacing w:before="370" w:line="400" w:lineRule="exact"/>
    </w:pPr>
    <w:rPr>
      <w:rFonts w:ascii="Times New Roman"/>
      <w:sz w:val="28"/>
      <w:szCs w:val="28"/>
    </w:rPr>
  </w:style>
  <w:style w:type="paragraph" w:customStyle="1" w:styleId="79">
    <w:name w:val="封面一致性程度标识"/>
    <w:basedOn w:val="78"/>
    <w:qFormat/>
    <w:uiPriority w:val="0"/>
    <w:pPr>
      <w:framePr w:wrap="around"/>
      <w:spacing w:before="440"/>
    </w:pPr>
    <w:rPr>
      <w:rFonts w:ascii="宋体" w:eastAsia="宋体"/>
    </w:rPr>
  </w:style>
  <w:style w:type="paragraph" w:customStyle="1" w:styleId="80">
    <w:name w:val="封面标准文稿类别"/>
    <w:basedOn w:val="79"/>
    <w:qFormat/>
    <w:uiPriority w:val="0"/>
    <w:pPr>
      <w:framePr w:wrap="around"/>
      <w:spacing w:after="160" w:line="240" w:lineRule="auto"/>
    </w:pPr>
    <w:rPr>
      <w:sz w:val="24"/>
    </w:rPr>
  </w:style>
  <w:style w:type="paragraph" w:customStyle="1" w:styleId="81">
    <w:name w:val="封面标准文稿编辑信息"/>
    <w:basedOn w:val="80"/>
    <w:qFormat/>
    <w:uiPriority w:val="0"/>
    <w:pPr>
      <w:framePr w:wrap="around"/>
      <w:spacing w:before="180" w:line="180" w:lineRule="exact"/>
    </w:pPr>
    <w:rPr>
      <w:sz w:val="21"/>
    </w:rPr>
  </w:style>
  <w:style w:type="paragraph" w:customStyle="1" w:styleId="82">
    <w:name w:val="封面正文"/>
    <w:qFormat/>
    <w:uiPriority w:val="0"/>
    <w:pPr>
      <w:jc w:val="both"/>
    </w:pPr>
    <w:rPr>
      <w:rFonts w:ascii="Times New Roman" w:hAnsi="Times New Roman" w:eastAsia="宋体" w:cs="Times New Roman"/>
      <w:lang w:val="en-US" w:eastAsia="zh-CN" w:bidi="ar-SA"/>
    </w:rPr>
  </w:style>
  <w:style w:type="paragraph" w:customStyle="1" w:styleId="83">
    <w:name w:val="附录标识"/>
    <w:basedOn w:val="1"/>
    <w:next w:val="23"/>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4">
    <w:name w:val="附录标题"/>
    <w:basedOn w:val="23"/>
    <w:next w:val="23"/>
    <w:qFormat/>
    <w:uiPriority w:val="0"/>
    <w:pPr>
      <w:ind w:firstLine="0" w:firstLineChars="0"/>
      <w:jc w:val="center"/>
    </w:pPr>
    <w:rPr>
      <w:rFonts w:ascii="黑体" w:eastAsia="黑体"/>
    </w:rPr>
  </w:style>
  <w:style w:type="paragraph" w:customStyle="1" w:styleId="85">
    <w:name w:val="附录表标号"/>
    <w:basedOn w:val="1"/>
    <w:next w:val="23"/>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86">
    <w:name w:val="附录表标题"/>
    <w:basedOn w:val="1"/>
    <w:next w:val="23"/>
    <w:qFormat/>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87">
    <w:name w:val="附录二级条标题"/>
    <w:basedOn w:val="1"/>
    <w:next w:val="23"/>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88">
    <w:name w:val="附录二级无"/>
    <w:basedOn w:val="87"/>
    <w:qFormat/>
    <w:uiPriority w:val="0"/>
    <w:pPr>
      <w:tabs>
        <w:tab w:val="clear" w:pos="360"/>
      </w:tabs>
      <w:spacing w:before="0" w:beforeLines="0" w:after="0" w:afterLines="0"/>
    </w:pPr>
    <w:rPr>
      <w:rFonts w:ascii="宋体" w:eastAsia="宋体"/>
      <w:szCs w:val="21"/>
    </w:rPr>
  </w:style>
  <w:style w:type="paragraph" w:customStyle="1" w:styleId="89">
    <w:name w:val="附录公式"/>
    <w:basedOn w:val="23"/>
    <w:next w:val="23"/>
    <w:link w:val="90"/>
    <w:qFormat/>
    <w:uiPriority w:val="0"/>
  </w:style>
  <w:style w:type="character" w:customStyle="1" w:styleId="90">
    <w:name w:val="附录公式 Char"/>
    <w:link w:val="89"/>
    <w:qFormat/>
    <w:uiPriority w:val="0"/>
    <w:rPr>
      <w:lang w:val="en-US" w:eastAsia="zh-CN" w:bidi="ar-SA"/>
    </w:rPr>
  </w:style>
  <w:style w:type="paragraph" w:customStyle="1" w:styleId="91">
    <w:name w:val="附录公式编号制表符"/>
    <w:basedOn w:val="1"/>
    <w:next w:val="23"/>
    <w:qFormat/>
    <w:uiPriority w:val="0"/>
    <w:pPr>
      <w:widowControl/>
      <w:tabs>
        <w:tab w:val="center" w:pos="4201"/>
        <w:tab w:val="right" w:leader="dot" w:pos="9298"/>
      </w:tabs>
      <w:autoSpaceDE w:val="0"/>
      <w:autoSpaceDN w:val="0"/>
    </w:pPr>
    <w:rPr>
      <w:rFonts w:ascii="宋体"/>
      <w:kern w:val="0"/>
      <w:szCs w:val="20"/>
    </w:rPr>
  </w:style>
  <w:style w:type="paragraph" w:customStyle="1" w:styleId="92">
    <w:name w:val="附录三级条标题"/>
    <w:basedOn w:val="87"/>
    <w:next w:val="23"/>
    <w:qFormat/>
    <w:uiPriority w:val="0"/>
    <w:pPr>
      <w:numPr>
        <w:ilvl w:val="4"/>
      </w:numPr>
      <w:outlineLvl w:val="4"/>
    </w:pPr>
  </w:style>
  <w:style w:type="paragraph" w:customStyle="1" w:styleId="93">
    <w:name w:val="附录三级无"/>
    <w:basedOn w:val="92"/>
    <w:qFormat/>
    <w:uiPriority w:val="0"/>
    <w:pPr>
      <w:tabs>
        <w:tab w:val="clear" w:pos="360"/>
      </w:tabs>
      <w:spacing w:before="0" w:beforeLines="0" w:after="0" w:afterLines="0"/>
    </w:pPr>
    <w:rPr>
      <w:rFonts w:ascii="宋体" w:eastAsia="宋体"/>
      <w:szCs w:val="21"/>
    </w:rPr>
  </w:style>
  <w:style w:type="paragraph" w:customStyle="1" w:styleId="94">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95">
    <w:name w:val="附录四级条标题"/>
    <w:basedOn w:val="92"/>
    <w:next w:val="23"/>
    <w:qFormat/>
    <w:uiPriority w:val="0"/>
    <w:pPr>
      <w:numPr>
        <w:ilvl w:val="5"/>
      </w:numPr>
      <w:outlineLvl w:val="5"/>
    </w:pPr>
  </w:style>
  <w:style w:type="paragraph" w:customStyle="1" w:styleId="96">
    <w:name w:val="附录四级无"/>
    <w:basedOn w:val="95"/>
    <w:qFormat/>
    <w:uiPriority w:val="0"/>
    <w:pPr>
      <w:tabs>
        <w:tab w:val="clear" w:pos="360"/>
      </w:tabs>
      <w:spacing w:before="0" w:beforeLines="0" w:after="0" w:afterLines="0"/>
    </w:pPr>
    <w:rPr>
      <w:rFonts w:ascii="宋体" w:eastAsia="宋体"/>
      <w:szCs w:val="21"/>
    </w:rPr>
  </w:style>
  <w:style w:type="paragraph" w:customStyle="1" w:styleId="97">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98">
    <w:name w:val="附录图标题"/>
    <w:basedOn w:val="1"/>
    <w:next w:val="23"/>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99">
    <w:name w:val="附录五级条标题"/>
    <w:basedOn w:val="95"/>
    <w:next w:val="23"/>
    <w:qFormat/>
    <w:uiPriority w:val="0"/>
    <w:pPr>
      <w:numPr>
        <w:ilvl w:val="6"/>
      </w:numPr>
      <w:outlineLvl w:val="6"/>
    </w:pPr>
  </w:style>
  <w:style w:type="paragraph" w:customStyle="1" w:styleId="100">
    <w:name w:val="附录五级无"/>
    <w:basedOn w:val="99"/>
    <w:qFormat/>
    <w:uiPriority w:val="0"/>
    <w:pPr>
      <w:tabs>
        <w:tab w:val="clear" w:pos="360"/>
      </w:tabs>
      <w:spacing w:before="0" w:beforeLines="0" w:after="0" w:afterLines="0"/>
    </w:pPr>
    <w:rPr>
      <w:rFonts w:ascii="宋体" w:eastAsia="宋体"/>
      <w:szCs w:val="21"/>
    </w:rPr>
  </w:style>
  <w:style w:type="paragraph" w:customStyle="1" w:styleId="101">
    <w:name w:val="附录章标题"/>
    <w:next w:val="23"/>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2">
    <w:name w:val="附录一级条标题"/>
    <w:basedOn w:val="101"/>
    <w:next w:val="23"/>
    <w:qFormat/>
    <w:uiPriority w:val="0"/>
    <w:pPr>
      <w:numPr>
        <w:ilvl w:val="2"/>
      </w:numPr>
      <w:autoSpaceDN w:val="0"/>
      <w:spacing w:before="50" w:beforeLines="50" w:after="50" w:afterLines="50"/>
      <w:outlineLvl w:val="2"/>
    </w:pPr>
  </w:style>
  <w:style w:type="paragraph" w:customStyle="1" w:styleId="103">
    <w:name w:val="附录一级无"/>
    <w:basedOn w:val="102"/>
    <w:qFormat/>
    <w:uiPriority w:val="0"/>
    <w:pPr>
      <w:tabs>
        <w:tab w:val="clear" w:pos="360"/>
      </w:tabs>
      <w:spacing w:before="0" w:beforeLines="0" w:after="0" w:afterLines="0"/>
    </w:pPr>
    <w:rPr>
      <w:rFonts w:ascii="宋体" w:eastAsia="宋体"/>
      <w:szCs w:val="21"/>
    </w:rPr>
  </w:style>
  <w:style w:type="paragraph" w:customStyle="1" w:styleId="104">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0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6">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8">
    <w:name w:val="其他标准标志"/>
    <w:basedOn w:val="65"/>
    <w:qFormat/>
    <w:uiPriority w:val="0"/>
    <w:pPr>
      <w:framePr w:w="6101" w:wrap="around" w:vAnchor="page" w:hAnchor="page" w:x="4673" w:y="942"/>
    </w:pPr>
    <w:rPr>
      <w:w w:val="130"/>
    </w:rPr>
  </w:style>
  <w:style w:type="paragraph" w:customStyle="1" w:styleId="10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0">
    <w:name w:val="其他发布部门"/>
    <w:basedOn w:val="73"/>
    <w:qFormat/>
    <w:uiPriority w:val="0"/>
    <w:pPr>
      <w:framePr w:wrap="around" w:y="15310"/>
      <w:spacing w:line="0" w:lineRule="atLeast"/>
    </w:pPr>
    <w:rPr>
      <w:rFonts w:ascii="黑体" w:eastAsia="黑体"/>
      <w:b w:val="0"/>
    </w:rPr>
  </w:style>
  <w:style w:type="paragraph" w:customStyle="1" w:styleId="111">
    <w:name w:val="前言、引言标题"/>
    <w:next w:val="23"/>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2">
    <w:name w:val="三级无"/>
    <w:basedOn w:val="50"/>
    <w:qFormat/>
    <w:uiPriority w:val="0"/>
    <w:pPr>
      <w:spacing w:before="0" w:beforeLines="0" w:after="0" w:afterLines="0"/>
    </w:pPr>
    <w:rPr>
      <w:rFonts w:ascii="宋体" w:eastAsia="宋体"/>
    </w:rPr>
  </w:style>
  <w:style w:type="paragraph" w:customStyle="1" w:styleId="113">
    <w:name w:val="实施日期"/>
    <w:basedOn w:val="74"/>
    <w:qFormat/>
    <w:uiPriority w:val="0"/>
    <w:pPr>
      <w:framePr w:wrap="around" w:vAnchor="page"/>
      <w:jc w:val="right"/>
    </w:pPr>
  </w:style>
  <w:style w:type="paragraph" w:customStyle="1" w:styleId="114">
    <w:name w:val="示例后文字"/>
    <w:basedOn w:val="23"/>
    <w:next w:val="23"/>
    <w:qFormat/>
    <w:uiPriority w:val="0"/>
    <w:pPr>
      <w:ind w:firstLine="360"/>
    </w:pPr>
    <w:rPr>
      <w:sz w:val="18"/>
    </w:rPr>
  </w:style>
  <w:style w:type="paragraph" w:customStyle="1" w:styleId="115">
    <w:name w:val="首示例"/>
    <w:next w:val="23"/>
    <w:link w:val="116"/>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16">
    <w:name w:val="首示例 Char"/>
    <w:link w:val="115"/>
    <w:qFormat/>
    <w:uiPriority w:val="0"/>
    <w:rPr>
      <w:rFonts w:ascii="宋体" w:hAnsi="宋体"/>
      <w:kern w:val="2"/>
      <w:sz w:val="18"/>
      <w:szCs w:val="18"/>
      <w:lang w:val="en-US" w:eastAsia="zh-CN" w:bidi="ar-SA"/>
    </w:rPr>
  </w:style>
  <w:style w:type="paragraph" w:customStyle="1" w:styleId="117">
    <w:name w:val="四级无"/>
    <w:basedOn w:val="54"/>
    <w:qFormat/>
    <w:uiPriority w:val="0"/>
    <w:pPr>
      <w:spacing w:before="0" w:beforeLines="0" w:after="0" w:afterLines="0"/>
    </w:pPr>
    <w:rPr>
      <w:rFonts w:ascii="宋体" w:eastAsia="宋体"/>
    </w:rPr>
  </w:style>
  <w:style w:type="paragraph" w:customStyle="1" w:styleId="118">
    <w:name w:val="条文脚注"/>
    <w:basedOn w:val="24"/>
    <w:qFormat/>
    <w:uiPriority w:val="0"/>
    <w:pPr>
      <w:numPr>
        <w:numId w:val="0"/>
      </w:numPr>
      <w:tabs>
        <w:tab w:val="clear" w:pos="0"/>
      </w:tabs>
      <w:jc w:val="both"/>
    </w:pPr>
  </w:style>
  <w:style w:type="paragraph" w:customStyle="1" w:styleId="119">
    <w:name w:val="图标脚注说明"/>
    <w:basedOn w:val="23"/>
    <w:qFormat/>
    <w:uiPriority w:val="0"/>
    <w:pPr>
      <w:ind w:left="840" w:hanging="420" w:firstLineChars="0"/>
    </w:pPr>
    <w:rPr>
      <w:sz w:val="18"/>
      <w:szCs w:val="18"/>
    </w:rPr>
  </w:style>
  <w:style w:type="paragraph" w:customStyle="1" w:styleId="120">
    <w:name w:val="图表脚注说明"/>
    <w:basedOn w:val="1"/>
    <w:qFormat/>
    <w:uiPriority w:val="0"/>
    <w:pPr>
      <w:numPr>
        <w:ilvl w:val="0"/>
        <w:numId w:val="15"/>
      </w:numPr>
    </w:pPr>
    <w:rPr>
      <w:rFonts w:ascii="宋体"/>
      <w:sz w:val="18"/>
      <w:szCs w:val="18"/>
    </w:rPr>
  </w:style>
  <w:style w:type="paragraph" w:customStyle="1" w:styleId="121">
    <w:name w:val="图的脚注"/>
    <w:next w:val="23"/>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2">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3">
    <w:name w:val="五级无"/>
    <w:basedOn w:val="55"/>
    <w:qFormat/>
    <w:uiPriority w:val="0"/>
    <w:pPr>
      <w:spacing w:before="0" w:beforeLines="0" w:after="0" w:afterLines="0"/>
    </w:pPr>
    <w:rPr>
      <w:rFonts w:ascii="宋体" w:eastAsia="宋体"/>
    </w:rPr>
  </w:style>
  <w:style w:type="paragraph" w:customStyle="1" w:styleId="124">
    <w:name w:val="一级无"/>
    <w:basedOn w:val="41"/>
    <w:qFormat/>
    <w:uiPriority w:val="0"/>
    <w:pPr>
      <w:spacing w:before="0" w:beforeLines="0" w:after="0" w:afterLines="0"/>
    </w:pPr>
    <w:rPr>
      <w:rFonts w:ascii="宋体" w:eastAsia="宋体"/>
    </w:rPr>
  </w:style>
  <w:style w:type="paragraph" w:customStyle="1" w:styleId="125">
    <w:name w:val="正文表标题"/>
    <w:next w:val="23"/>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6">
    <w:name w:val="正文公式编号制表符"/>
    <w:basedOn w:val="23"/>
    <w:next w:val="23"/>
    <w:qFormat/>
    <w:uiPriority w:val="0"/>
    <w:pPr>
      <w:ind w:firstLine="0" w:firstLineChars="0"/>
    </w:pPr>
  </w:style>
  <w:style w:type="paragraph" w:customStyle="1" w:styleId="127">
    <w:name w:val="正文图标题"/>
    <w:next w:val="23"/>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8">
    <w:name w:val="终结线"/>
    <w:basedOn w:val="1"/>
    <w:qFormat/>
    <w:uiPriority w:val="0"/>
    <w:pPr>
      <w:framePr w:hSpace="181" w:vSpace="181" w:wrap="around" w:vAnchor="text" w:hAnchor="margin" w:xAlign="center" w:y="285"/>
    </w:pPr>
  </w:style>
  <w:style w:type="paragraph" w:customStyle="1" w:styleId="129">
    <w:name w:val="其他发布日期"/>
    <w:basedOn w:val="74"/>
    <w:qFormat/>
    <w:uiPriority w:val="0"/>
    <w:pPr>
      <w:framePr w:wrap="around" w:vAnchor="page" w:x="1419"/>
    </w:pPr>
  </w:style>
  <w:style w:type="paragraph" w:customStyle="1" w:styleId="130">
    <w:name w:val="其他实施日期"/>
    <w:basedOn w:val="113"/>
    <w:qFormat/>
    <w:uiPriority w:val="0"/>
    <w:pPr>
      <w:framePr w:wrap="around"/>
    </w:pPr>
  </w:style>
  <w:style w:type="paragraph" w:customStyle="1" w:styleId="131">
    <w:name w:val="封面标准名称2"/>
    <w:basedOn w:val="77"/>
    <w:qFormat/>
    <w:uiPriority w:val="0"/>
    <w:pPr>
      <w:framePr w:wrap="around" w:y="4469"/>
      <w:spacing w:before="630" w:beforeLines="630"/>
    </w:pPr>
  </w:style>
  <w:style w:type="paragraph" w:customStyle="1" w:styleId="132">
    <w:name w:val="封面标准英文名称2"/>
    <w:basedOn w:val="78"/>
    <w:qFormat/>
    <w:uiPriority w:val="0"/>
    <w:pPr>
      <w:framePr w:wrap="around" w:y="4469"/>
    </w:pPr>
  </w:style>
  <w:style w:type="paragraph" w:customStyle="1" w:styleId="133">
    <w:name w:val="封面一致性程度标识2"/>
    <w:basedOn w:val="79"/>
    <w:qFormat/>
    <w:uiPriority w:val="0"/>
    <w:pPr>
      <w:framePr w:wrap="around" w:y="4469"/>
    </w:pPr>
  </w:style>
  <w:style w:type="paragraph" w:customStyle="1" w:styleId="134">
    <w:name w:val="封面标准文稿类别2"/>
    <w:basedOn w:val="80"/>
    <w:qFormat/>
    <w:uiPriority w:val="0"/>
    <w:pPr>
      <w:framePr w:wrap="around" w:y="4469"/>
    </w:pPr>
  </w:style>
  <w:style w:type="paragraph" w:customStyle="1" w:styleId="135">
    <w:name w:val="封面标准文稿编辑信息2"/>
    <w:basedOn w:val="81"/>
    <w:qFormat/>
    <w:uiPriority w:val="0"/>
    <w:pPr>
      <w:framePr w:wrap="around" w:y="4469"/>
    </w:pPr>
  </w:style>
  <w:style w:type="character" w:customStyle="1" w:styleId="136">
    <w:name w:val="批注框文本 Char"/>
    <w:basedOn w:val="33"/>
    <w:link w:val="16"/>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7743;&#35199;&#32511;&#33394;&#29983;&#24577;\&#38109;&#21512;&#37329;\&#23457;&#23450;&#20250;\&#38451;&#26497;&#27687;&#21270;&#38109;\01&#27743;&#35199;&#32511;&#33394;&#29983;&#24577;%20&#38451;&#26497;&#27687;&#21270;&#38109;&#22411;&#26448;.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01江西绿色生态 阳极氧化铝型材.dot</Template>
  <Pages>10</Pages>
  <Words>2390</Words>
  <Characters>3320</Characters>
  <Lines>33</Lines>
  <Paragraphs>9</Paragraphs>
  <TotalTime>0</TotalTime>
  <ScaleCrop>false</ScaleCrop>
  <LinksUpToDate>false</LinksUpToDate>
  <CharactersWithSpaces>3436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2024-09-20T06:53:00Z</dcterms:created>
  <dcterms:modified xsi:type="dcterms:W3CDTF">2024-12-02T06:39:57Z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A632FF1F49D74674A7986905E4C63DCB_13</vt:lpwstr>
  </property>
</Properties>
</file>